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14" w:rsidRPr="00E518E8" w:rsidRDefault="00FB4814" w:rsidP="00FB4814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518E8">
        <w:rPr>
          <w:rFonts w:ascii="Times New Roman" w:eastAsia="Calibri" w:hAnsi="Times New Roman" w:cs="Times New Roman"/>
          <w:b/>
          <w:sz w:val="24"/>
          <w:szCs w:val="24"/>
        </w:rPr>
        <w:t>Приложение 5</w:t>
      </w:r>
    </w:p>
    <w:p w:rsidR="00FB4814" w:rsidRPr="00E518E8" w:rsidRDefault="00FB4814" w:rsidP="00FB4814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к Стандарту НАУФОР </w:t>
      </w:r>
    </w:p>
    <w:p w:rsidR="00FB4814" w:rsidRPr="00E518E8" w:rsidRDefault="004C64C7" w:rsidP="00FB4814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порядка </w:t>
      </w:r>
      <w:r w:rsidR="00FB4814" w:rsidRPr="00E518E8">
        <w:rPr>
          <w:rFonts w:ascii="Times New Roman" w:eastAsia="Calibri" w:hAnsi="Times New Roman" w:cs="Times New Roman"/>
          <w:sz w:val="24"/>
          <w:szCs w:val="24"/>
        </w:rPr>
        <w:t xml:space="preserve">определения стоимости чистых активов </w:t>
      </w:r>
    </w:p>
    <w:p w:rsidR="00FB4814" w:rsidRPr="00E518E8" w:rsidRDefault="00FB4814" w:rsidP="00FB4814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>паевого инвестиционного фонда</w:t>
      </w:r>
    </w:p>
    <w:p w:rsidR="00FB4814" w:rsidRPr="00E518E8" w:rsidRDefault="00FB4814" w:rsidP="00FB4814">
      <w:pPr>
        <w:tabs>
          <w:tab w:val="left" w:pos="30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и стоимости инвестиционного пая</w:t>
      </w:r>
    </w:p>
    <w:p w:rsidR="00FB4814" w:rsidRPr="00E518E8" w:rsidRDefault="00FB4814" w:rsidP="00F34832">
      <w:pPr>
        <w:pStyle w:val="a"/>
        <w:numPr>
          <w:ilvl w:val="0"/>
          <w:numId w:val="0"/>
        </w:numPr>
        <w:spacing w:before="0" w:after="0" w:line="360" w:lineRule="auto"/>
        <w:ind w:firstLine="357"/>
        <w:rPr>
          <w:szCs w:val="24"/>
        </w:rPr>
      </w:pPr>
    </w:p>
    <w:p w:rsidR="00FB4814" w:rsidRPr="00E518E8" w:rsidRDefault="00FB4814" w:rsidP="00F34832">
      <w:pPr>
        <w:pStyle w:val="a"/>
        <w:numPr>
          <w:ilvl w:val="0"/>
          <w:numId w:val="0"/>
        </w:numPr>
        <w:spacing w:before="0" w:after="0" w:line="360" w:lineRule="auto"/>
        <w:ind w:firstLine="357"/>
        <w:rPr>
          <w:szCs w:val="24"/>
        </w:rPr>
      </w:pPr>
    </w:p>
    <w:p w:rsidR="00FB4814" w:rsidRPr="00E518E8" w:rsidRDefault="00FB4814" w:rsidP="00F34832">
      <w:pPr>
        <w:pStyle w:val="a"/>
        <w:numPr>
          <w:ilvl w:val="0"/>
          <w:numId w:val="0"/>
        </w:numPr>
        <w:spacing w:before="0" w:after="0" w:line="360" w:lineRule="auto"/>
        <w:ind w:firstLine="357"/>
        <w:rPr>
          <w:szCs w:val="24"/>
        </w:rPr>
      </w:pPr>
      <w:r w:rsidRPr="00E518E8">
        <w:rPr>
          <w:szCs w:val="24"/>
        </w:rPr>
        <w:t>Порядок корректировки стоимости активов для учета кредитного риска</w:t>
      </w:r>
    </w:p>
    <w:p w:rsidR="00FB4814" w:rsidRPr="00E518E8" w:rsidRDefault="00FB4814" w:rsidP="00F34832">
      <w:pPr>
        <w:pStyle w:val="a"/>
        <w:numPr>
          <w:ilvl w:val="0"/>
          <w:numId w:val="0"/>
        </w:numPr>
        <w:spacing w:before="0" w:after="0" w:line="360" w:lineRule="auto"/>
        <w:ind w:firstLine="357"/>
        <w:rPr>
          <w:szCs w:val="24"/>
        </w:rPr>
      </w:pPr>
    </w:p>
    <w:p w:rsidR="006037A9" w:rsidRPr="00E518E8" w:rsidRDefault="00C6453B" w:rsidP="00F34832">
      <w:pPr>
        <w:pStyle w:val="a"/>
        <w:numPr>
          <w:ilvl w:val="0"/>
          <w:numId w:val="0"/>
        </w:numPr>
        <w:spacing w:before="0" w:after="0" w:line="360" w:lineRule="auto"/>
        <w:ind w:firstLine="357"/>
        <w:rPr>
          <w:szCs w:val="24"/>
        </w:rPr>
      </w:pPr>
      <w:r w:rsidRPr="00E518E8">
        <w:rPr>
          <w:szCs w:val="24"/>
        </w:rPr>
        <w:t>Общие положения</w:t>
      </w:r>
    </w:p>
    <w:p w:rsidR="004E175E" w:rsidRPr="00E518E8" w:rsidRDefault="004E175E" w:rsidP="004E175E">
      <w:pPr>
        <w:pStyle w:val="a4"/>
        <w:rPr>
          <w:b/>
          <w:sz w:val="24"/>
          <w:szCs w:val="24"/>
        </w:rPr>
      </w:pPr>
    </w:p>
    <w:p w:rsidR="00A02032" w:rsidRPr="00E518E8" w:rsidRDefault="00A02032" w:rsidP="00A02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 xml:space="preserve">Настоящий порядок может использоваться участниками рынка для оценки как всех описанных видов активов, так и их части, при этом участники рынка могут использовать собственные методы </w:t>
      </w:r>
      <w:r w:rsidR="005D7CCF" w:rsidRPr="00E518E8">
        <w:rPr>
          <w:rFonts w:ascii="Times New Roman" w:hAnsi="Times New Roman" w:cs="Times New Roman"/>
          <w:sz w:val="24"/>
          <w:szCs w:val="24"/>
        </w:rPr>
        <w:t xml:space="preserve">оценки кредитного риска </w:t>
      </w:r>
      <w:r w:rsidRPr="00E518E8">
        <w:rPr>
          <w:rFonts w:ascii="Times New Roman" w:hAnsi="Times New Roman" w:cs="Times New Roman"/>
          <w:sz w:val="24"/>
          <w:szCs w:val="24"/>
        </w:rPr>
        <w:t>и</w:t>
      </w:r>
      <w:r w:rsidR="005D7CCF" w:rsidRPr="00E518E8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E518E8">
        <w:rPr>
          <w:rFonts w:ascii="Times New Roman" w:hAnsi="Times New Roman" w:cs="Times New Roman"/>
          <w:sz w:val="24"/>
          <w:szCs w:val="24"/>
        </w:rPr>
        <w:t xml:space="preserve"> статистику при условии их разумной обоснованности.</w:t>
      </w:r>
    </w:p>
    <w:p w:rsidR="00C6453B" w:rsidRPr="00E518E8" w:rsidRDefault="00C6453B" w:rsidP="00A02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Оценка кредитного риска используется для расчета справедливой стоимости активов. При этом в зависимости от степени влияния кредитного риска на справедливую стоим</w:t>
      </w:r>
      <w:r w:rsidR="00634AD3" w:rsidRPr="00E518E8">
        <w:rPr>
          <w:rFonts w:ascii="Times New Roman" w:hAnsi="Times New Roman" w:cs="Times New Roman"/>
          <w:sz w:val="24"/>
          <w:szCs w:val="24"/>
        </w:rPr>
        <w:t>ость активы классифицируются на</w:t>
      </w:r>
      <w:r w:rsidR="005D7CCF" w:rsidRPr="00E518E8">
        <w:rPr>
          <w:rFonts w:ascii="Times New Roman" w:hAnsi="Times New Roman" w:cs="Times New Roman"/>
          <w:sz w:val="24"/>
          <w:szCs w:val="24"/>
        </w:rPr>
        <w:t xml:space="preserve"> следующие виды</w:t>
      </w:r>
      <w:r w:rsidR="00634AD3" w:rsidRPr="00E518E8">
        <w:rPr>
          <w:rFonts w:ascii="Times New Roman" w:hAnsi="Times New Roman" w:cs="Times New Roman"/>
          <w:sz w:val="24"/>
          <w:szCs w:val="24"/>
        </w:rPr>
        <w:t>:</w:t>
      </w:r>
    </w:p>
    <w:p w:rsidR="00C6453B" w:rsidRPr="00E518E8" w:rsidRDefault="00C6453B" w:rsidP="00F0060C">
      <w:pPr>
        <w:pStyle w:val="a4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Стандартные (без признаков обесценения)</w:t>
      </w:r>
    </w:p>
    <w:p w:rsidR="00C6453B" w:rsidRPr="00E518E8" w:rsidRDefault="00C6453B" w:rsidP="00F0060C">
      <w:pPr>
        <w:pStyle w:val="a4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Обесцененные без наступления дефолта</w:t>
      </w:r>
    </w:p>
    <w:p w:rsidR="00C6453B" w:rsidRPr="00E518E8" w:rsidRDefault="00284B01" w:rsidP="00F0060C">
      <w:pPr>
        <w:pStyle w:val="a4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Активы, находящиеся в дефолте</w:t>
      </w:r>
    </w:p>
    <w:p w:rsidR="00A02032" w:rsidRPr="00E518E8" w:rsidRDefault="00A02032" w:rsidP="00A020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032" w:rsidRPr="00E518E8" w:rsidRDefault="00A02032" w:rsidP="00F34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12021" w:rsidRPr="00E518E8" w:rsidRDefault="00212021" w:rsidP="00F348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48A" w:rsidRPr="00E518E8" w:rsidRDefault="005D7CCF" w:rsidP="008F04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E518E8">
        <w:rPr>
          <w:rFonts w:ascii="Times New Roman" w:hAnsi="Times New Roman" w:cs="Times New Roman"/>
          <w:sz w:val="24"/>
          <w:szCs w:val="24"/>
        </w:rPr>
        <w:t xml:space="preserve"> – </w:t>
      </w:r>
      <w:r w:rsidR="008F048A" w:rsidRPr="00E518E8">
        <w:rPr>
          <w:rFonts w:ascii="Times New Roman" w:hAnsi="Times New Roman" w:cs="Times New Roman"/>
          <w:sz w:val="24"/>
          <w:szCs w:val="24"/>
        </w:rPr>
        <w:t>лицо, непосредственно связанное</w:t>
      </w:r>
      <w:r w:rsidR="00DA523D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8F048A" w:rsidRPr="00E518E8">
        <w:rPr>
          <w:rFonts w:ascii="Times New Roman" w:hAnsi="Times New Roman" w:cs="Times New Roman"/>
          <w:sz w:val="24"/>
          <w:szCs w:val="24"/>
        </w:rPr>
        <w:t>с активом, входящим в состав имущества ПИФ,</w:t>
      </w:r>
      <w:r w:rsidR="00DA523D" w:rsidRPr="00E518E8">
        <w:rPr>
          <w:rFonts w:ascii="Times New Roman" w:hAnsi="Times New Roman" w:cs="Times New Roman"/>
          <w:sz w:val="24"/>
          <w:szCs w:val="24"/>
        </w:rPr>
        <w:t xml:space="preserve"> и</w:t>
      </w:r>
      <w:r w:rsidR="008F048A" w:rsidRPr="00E518E8">
        <w:rPr>
          <w:rFonts w:ascii="Times New Roman" w:hAnsi="Times New Roman" w:cs="Times New Roman"/>
          <w:sz w:val="24"/>
          <w:szCs w:val="24"/>
        </w:rPr>
        <w:t xml:space="preserve"> уровень кредитоспособности/финансовой надежности/финансовой устойчивости </w:t>
      </w:r>
      <w:r w:rsidR="00CA2138" w:rsidRPr="00E518E8">
        <w:rPr>
          <w:rFonts w:ascii="Times New Roman" w:hAnsi="Times New Roman" w:cs="Times New Roman"/>
          <w:sz w:val="24"/>
          <w:szCs w:val="24"/>
        </w:rPr>
        <w:t>такого лица</w:t>
      </w:r>
      <w:r w:rsidR="008F048A" w:rsidRPr="00E518E8">
        <w:rPr>
          <w:rFonts w:ascii="Times New Roman" w:hAnsi="Times New Roman" w:cs="Times New Roman"/>
          <w:sz w:val="24"/>
          <w:szCs w:val="24"/>
        </w:rPr>
        <w:t xml:space="preserve"> непосредственно влияет на справедливую стоимость актива. Контрагентами </w:t>
      </w:r>
      <w:r w:rsidR="00592473" w:rsidRPr="00E518E8">
        <w:rPr>
          <w:rFonts w:ascii="Times New Roman" w:hAnsi="Times New Roman" w:cs="Times New Roman"/>
          <w:sz w:val="24"/>
          <w:szCs w:val="24"/>
        </w:rPr>
        <w:t xml:space="preserve">ПИФ </w:t>
      </w:r>
      <w:r w:rsidR="008F048A" w:rsidRPr="00E518E8">
        <w:rPr>
          <w:rFonts w:ascii="Times New Roman" w:hAnsi="Times New Roman" w:cs="Times New Roman"/>
          <w:sz w:val="24"/>
          <w:szCs w:val="24"/>
        </w:rPr>
        <w:t>являются эмитенты ценных бумаг, заемщики по кредитным договорам, дебиторы по договорам с имуществом ПИФ, арендаторы</w:t>
      </w:r>
      <w:r w:rsidR="00DA523D" w:rsidRPr="00E518E8">
        <w:rPr>
          <w:rFonts w:ascii="Times New Roman" w:hAnsi="Times New Roman" w:cs="Times New Roman"/>
          <w:sz w:val="24"/>
          <w:szCs w:val="24"/>
        </w:rPr>
        <w:t xml:space="preserve">, банки, кредитные и </w:t>
      </w:r>
      <w:proofErr w:type="spellStart"/>
      <w:r w:rsidR="00347961" w:rsidRPr="00E518E8">
        <w:rPr>
          <w:rFonts w:ascii="Times New Roman" w:hAnsi="Times New Roman" w:cs="Times New Roman"/>
          <w:sz w:val="24"/>
          <w:szCs w:val="24"/>
        </w:rPr>
        <w:t>некредитные</w:t>
      </w:r>
      <w:proofErr w:type="spellEnd"/>
      <w:r w:rsidR="00347961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DA523D" w:rsidRPr="00E518E8">
        <w:rPr>
          <w:rFonts w:ascii="Times New Roman" w:hAnsi="Times New Roman" w:cs="Times New Roman"/>
          <w:sz w:val="24"/>
          <w:szCs w:val="24"/>
        </w:rPr>
        <w:t>организации</w:t>
      </w:r>
      <w:r w:rsidR="008F048A" w:rsidRPr="00E518E8">
        <w:rPr>
          <w:rFonts w:ascii="Times New Roman" w:hAnsi="Times New Roman" w:cs="Times New Roman"/>
          <w:sz w:val="24"/>
          <w:szCs w:val="24"/>
        </w:rPr>
        <w:t xml:space="preserve"> и прочие обязанные по активам ПИФ</w:t>
      </w:r>
      <w:r w:rsidR="00347961" w:rsidRPr="00E518E8">
        <w:rPr>
          <w:rFonts w:ascii="Times New Roman" w:hAnsi="Times New Roman" w:cs="Times New Roman"/>
          <w:sz w:val="24"/>
          <w:szCs w:val="24"/>
        </w:rPr>
        <w:t xml:space="preserve"> лица</w:t>
      </w:r>
      <w:r w:rsidR="008F048A" w:rsidRPr="00E518E8">
        <w:rPr>
          <w:rFonts w:ascii="Times New Roman" w:hAnsi="Times New Roman" w:cs="Times New Roman"/>
          <w:sz w:val="24"/>
          <w:szCs w:val="24"/>
        </w:rPr>
        <w:t>.</w:t>
      </w:r>
    </w:p>
    <w:p w:rsidR="00D00A0B" w:rsidRPr="00E518E8" w:rsidRDefault="00D00A0B" w:rsidP="004C6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 xml:space="preserve">Для целей настоящей методики физическое лицо признается индивидуальным предпринимателем, если физическое лицо </w:t>
      </w:r>
      <w:r w:rsidR="002178BF" w:rsidRPr="00E518E8">
        <w:rPr>
          <w:rFonts w:ascii="Times New Roman" w:hAnsi="Times New Roman" w:cs="Times New Roman"/>
          <w:sz w:val="24"/>
          <w:szCs w:val="24"/>
        </w:rPr>
        <w:t>зарегистрировано в качестве индивидуального предпринимателя и государственная регистрация в таком качестве не утратила силу на дату определения СЧА (справедливой стоимости актива).</w:t>
      </w:r>
      <w:r w:rsidR="00D4796E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F905EE" w:rsidRPr="00E518E8">
        <w:rPr>
          <w:rFonts w:ascii="Times New Roman" w:hAnsi="Times New Roman" w:cs="Times New Roman"/>
          <w:sz w:val="24"/>
          <w:szCs w:val="24"/>
        </w:rPr>
        <w:t>Управляющая компания по мотивированному (экспертному) суждению может признать и</w:t>
      </w:r>
      <w:r w:rsidR="00D4796E" w:rsidRPr="00E518E8">
        <w:rPr>
          <w:rFonts w:ascii="Times New Roman" w:hAnsi="Times New Roman" w:cs="Times New Roman"/>
          <w:sz w:val="24"/>
          <w:szCs w:val="24"/>
        </w:rPr>
        <w:t>ндивидуальн</w:t>
      </w:r>
      <w:r w:rsidR="00F905EE" w:rsidRPr="00E518E8">
        <w:rPr>
          <w:rFonts w:ascii="Times New Roman" w:hAnsi="Times New Roman" w:cs="Times New Roman"/>
          <w:sz w:val="24"/>
          <w:szCs w:val="24"/>
        </w:rPr>
        <w:t>ого</w:t>
      </w:r>
      <w:r w:rsidR="00D4796E" w:rsidRPr="00E518E8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905EE" w:rsidRPr="00E518E8">
        <w:rPr>
          <w:rFonts w:ascii="Times New Roman" w:hAnsi="Times New Roman" w:cs="Times New Roman"/>
          <w:sz w:val="24"/>
          <w:szCs w:val="24"/>
        </w:rPr>
        <w:t>я</w:t>
      </w:r>
      <w:r w:rsidR="00EF1B52" w:rsidRPr="00E518E8">
        <w:rPr>
          <w:rFonts w:ascii="Times New Roman" w:hAnsi="Times New Roman" w:cs="Times New Roman"/>
          <w:sz w:val="24"/>
          <w:szCs w:val="24"/>
        </w:rPr>
        <w:t xml:space="preserve"> в</w:t>
      </w:r>
      <w:r w:rsidR="00D4796E" w:rsidRPr="00E518E8">
        <w:rPr>
          <w:rFonts w:ascii="Times New Roman" w:hAnsi="Times New Roman" w:cs="Times New Roman"/>
          <w:sz w:val="24"/>
          <w:szCs w:val="24"/>
        </w:rPr>
        <w:t xml:space="preserve"> качестве физического лица, исходя из профиля </w:t>
      </w:r>
      <w:r w:rsidR="00EF1B52" w:rsidRPr="00E518E8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="00D4796E" w:rsidRPr="00E518E8">
        <w:rPr>
          <w:rFonts w:ascii="Times New Roman" w:hAnsi="Times New Roman" w:cs="Times New Roman"/>
          <w:sz w:val="24"/>
          <w:szCs w:val="24"/>
        </w:rPr>
        <w:t xml:space="preserve">: 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вида деятельности; </w:t>
      </w:r>
      <w:r w:rsidR="00D4796E" w:rsidRPr="00E518E8">
        <w:rPr>
          <w:rFonts w:ascii="Times New Roman" w:hAnsi="Times New Roman" w:cs="Times New Roman"/>
          <w:sz w:val="24"/>
          <w:szCs w:val="24"/>
        </w:rPr>
        <w:t>объема</w:t>
      </w:r>
      <w:r w:rsidR="00EF1B52" w:rsidRPr="00E518E8">
        <w:rPr>
          <w:rFonts w:ascii="Times New Roman" w:hAnsi="Times New Roman" w:cs="Times New Roman"/>
          <w:sz w:val="24"/>
          <w:szCs w:val="24"/>
        </w:rPr>
        <w:t xml:space="preserve"> (размера)</w:t>
      </w:r>
      <w:r w:rsidR="00D4796E" w:rsidRPr="00E518E8">
        <w:rPr>
          <w:rFonts w:ascii="Times New Roman" w:hAnsi="Times New Roman" w:cs="Times New Roman"/>
          <w:sz w:val="24"/>
          <w:szCs w:val="24"/>
        </w:rPr>
        <w:t xml:space="preserve"> и характера</w:t>
      </w:r>
      <w:r w:rsidR="00EF1B52" w:rsidRPr="00E518E8">
        <w:rPr>
          <w:rFonts w:ascii="Times New Roman" w:hAnsi="Times New Roman" w:cs="Times New Roman"/>
          <w:sz w:val="24"/>
          <w:szCs w:val="24"/>
        </w:rPr>
        <w:t xml:space="preserve"> его</w:t>
      </w:r>
      <w:r w:rsidR="00D4796E" w:rsidRPr="00E518E8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="00D4796E" w:rsidRPr="00E518E8">
        <w:rPr>
          <w:rFonts w:ascii="Times New Roman" w:hAnsi="Times New Roman" w:cs="Times New Roman"/>
          <w:sz w:val="24"/>
          <w:szCs w:val="24"/>
        </w:rPr>
        <w:lastRenderedPageBreak/>
        <w:t>договору (сделке)</w:t>
      </w:r>
      <w:r w:rsidR="00703560" w:rsidRPr="00E518E8">
        <w:rPr>
          <w:rFonts w:ascii="Times New Roman" w:hAnsi="Times New Roman" w:cs="Times New Roman"/>
          <w:sz w:val="24"/>
          <w:szCs w:val="24"/>
        </w:rPr>
        <w:t>,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703560" w:rsidRPr="00E518E8">
        <w:rPr>
          <w:rFonts w:ascii="Times New Roman" w:hAnsi="Times New Roman" w:cs="Times New Roman"/>
          <w:sz w:val="24"/>
          <w:szCs w:val="24"/>
        </w:rPr>
        <w:t>в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447C04" w:rsidRPr="00E518E8">
        <w:rPr>
          <w:rFonts w:ascii="Times New Roman" w:hAnsi="Times New Roman" w:cs="Times New Roman"/>
          <w:sz w:val="24"/>
          <w:szCs w:val="24"/>
        </w:rPr>
        <w:t>указанном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 случае к такому </w:t>
      </w:r>
      <w:r w:rsidR="00703560" w:rsidRPr="00E518E8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 w:rsidR="00054991" w:rsidRPr="00E518E8">
        <w:rPr>
          <w:rFonts w:ascii="Times New Roman" w:hAnsi="Times New Roman" w:cs="Times New Roman"/>
          <w:sz w:val="24"/>
          <w:szCs w:val="24"/>
        </w:rPr>
        <w:t>применяются положения настоящей методики</w:t>
      </w:r>
      <w:r w:rsidR="00EF1B52" w:rsidRPr="00E518E8">
        <w:rPr>
          <w:rFonts w:ascii="Times New Roman" w:hAnsi="Times New Roman" w:cs="Times New Roman"/>
          <w:sz w:val="24"/>
          <w:szCs w:val="24"/>
        </w:rPr>
        <w:t xml:space="preserve"> как к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EF1B52" w:rsidRPr="00E518E8">
        <w:rPr>
          <w:rFonts w:ascii="Times New Roman" w:hAnsi="Times New Roman" w:cs="Times New Roman"/>
          <w:sz w:val="24"/>
          <w:szCs w:val="24"/>
        </w:rPr>
        <w:t>ому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 лиц</w:t>
      </w:r>
      <w:r w:rsidR="00EF1B52" w:rsidRPr="00E518E8">
        <w:rPr>
          <w:rFonts w:ascii="Times New Roman" w:hAnsi="Times New Roman" w:cs="Times New Roman"/>
          <w:sz w:val="24"/>
          <w:szCs w:val="24"/>
        </w:rPr>
        <w:t>у</w:t>
      </w:r>
      <w:r w:rsidR="00054991" w:rsidRPr="00E518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5417C" w:rsidRPr="00E518E8" w:rsidRDefault="0075417C" w:rsidP="004C6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С даты утраты силы государственной регистрации физического лица в качестве индивидуального предпринимателя</w:t>
      </w:r>
      <w:r w:rsidR="00CF68EC" w:rsidRPr="00E518E8">
        <w:rPr>
          <w:rFonts w:ascii="Times New Roman" w:hAnsi="Times New Roman" w:cs="Times New Roman"/>
          <w:sz w:val="24"/>
          <w:szCs w:val="24"/>
        </w:rPr>
        <w:t xml:space="preserve"> для целей настоящей методики </w:t>
      </w:r>
      <w:r w:rsidR="00D7141C" w:rsidRPr="00E518E8">
        <w:rPr>
          <w:rFonts w:ascii="Times New Roman" w:hAnsi="Times New Roman" w:cs="Times New Roman"/>
          <w:sz w:val="24"/>
          <w:szCs w:val="24"/>
        </w:rPr>
        <w:t xml:space="preserve">оно </w:t>
      </w:r>
      <w:r w:rsidR="00CF68EC" w:rsidRPr="00E518E8">
        <w:rPr>
          <w:rFonts w:ascii="Times New Roman" w:hAnsi="Times New Roman" w:cs="Times New Roman"/>
          <w:sz w:val="24"/>
          <w:szCs w:val="24"/>
        </w:rPr>
        <w:t>признается физическим лицом.</w:t>
      </w:r>
    </w:p>
    <w:p w:rsidR="00C6453B" w:rsidRPr="00E518E8" w:rsidRDefault="00C6453B" w:rsidP="0063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Кредитный риск</w:t>
      </w:r>
      <w:r w:rsidRPr="00E518E8">
        <w:rPr>
          <w:rFonts w:ascii="Times New Roman" w:hAnsi="Times New Roman" w:cs="Times New Roman"/>
          <w:sz w:val="24"/>
          <w:szCs w:val="24"/>
        </w:rPr>
        <w:t xml:space="preserve"> – риск возникновения потерь в результате неисполнения контрагентом обязательств, а также в результате изменения оценки кредитоспособности (кредитного риска) контрагента.</w:t>
      </w:r>
    </w:p>
    <w:p w:rsidR="00C6453B" w:rsidRPr="00E518E8" w:rsidRDefault="00C6453B" w:rsidP="00634A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Безрисковая ставка</w:t>
      </w:r>
      <w:r w:rsidR="00E23348" w:rsidRPr="00E518E8">
        <w:rPr>
          <w:rFonts w:ascii="Times New Roman" w:hAnsi="Times New Roman" w:cs="Times New Roman"/>
          <w:b/>
          <w:sz w:val="24"/>
          <w:szCs w:val="24"/>
        </w:rPr>
        <w:t xml:space="preserve"> на дату </w:t>
      </w:r>
      <w:r w:rsidR="00F26ACF" w:rsidRPr="00E518E8">
        <w:rPr>
          <w:rFonts w:ascii="Times New Roman" w:hAnsi="Times New Roman" w:cs="Times New Roman"/>
          <w:b/>
          <w:sz w:val="24"/>
          <w:szCs w:val="24"/>
        </w:rPr>
        <w:t>определения справедливой стоимости</w:t>
      </w:r>
      <w:r w:rsidRPr="00E518E8">
        <w:rPr>
          <w:rFonts w:ascii="Times New Roman" w:hAnsi="Times New Roman" w:cs="Times New Roman"/>
          <w:b/>
          <w:sz w:val="24"/>
          <w:szCs w:val="24"/>
        </w:rPr>
        <w:t>:</w:t>
      </w:r>
    </w:p>
    <w:p w:rsidR="00A53CD4" w:rsidRPr="00E518E8" w:rsidRDefault="00A53CD4" w:rsidP="00634AD3">
      <w:pPr>
        <w:pStyle w:val="a4"/>
        <w:numPr>
          <w:ilvl w:val="0"/>
          <w:numId w:val="2"/>
        </w:numPr>
        <w:spacing w:line="360" w:lineRule="auto"/>
        <w:ind w:left="0" w:firstLine="709"/>
        <w:rPr>
          <w:sz w:val="24"/>
          <w:szCs w:val="24"/>
        </w:rPr>
      </w:pPr>
      <w:r w:rsidRPr="00E518E8">
        <w:rPr>
          <w:sz w:val="24"/>
          <w:szCs w:val="24"/>
        </w:rPr>
        <w:t xml:space="preserve">В российских рублях: </w:t>
      </w:r>
    </w:p>
    <w:p w:rsidR="00560DF9" w:rsidRPr="00E518E8" w:rsidRDefault="00A53CD4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</w:t>
      </w:r>
      <w:r w:rsidR="00C6453B" w:rsidRPr="00E518E8">
        <w:rPr>
          <w:sz w:val="24"/>
          <w:szCs w:val="24"/>
        </w:rPr>
        <w:t>тавка, определяемая из G-кривой, построенной по российским государственным облигациям</w:t>
      </w:r>
      <w:r w:rsidR="00C47130" w:rsidRPr="00E518E8">
        <w:rPr>
          <w:sz w:val="24"/>
          <w:szCs w:val="24"/>
        </w:rPr>
        <w:t xml:space="preserve"> (КБД Московской биржи)</w:t>
      </w:r>
      <w:r w:rsidR="00C47130" w:rsidRPr="00E518E8">
        <w:rPr>
          <w:rStyle w:val="a9"/>
          <w:sz w:val="24"/>
          <w:szCs w:val="24"/>
        </w:rPr>
        <w:footnoteReference w:id="1"/>
      </w:r>
      <w:r w:rsidRPr="00E518E8">
        <w:rPr>
          <w:sz w:val="24"/>
          <w:szCs w:val="24"/>
        </w:rPr>
        <w:t xml:space="preserve"> – для задолженно</w:t>
      </w:r>
      <w:r w:rsidR="00560DF9" w:rsidRPr="00E518E8">
        <w:rPr>
          <w:sz w:val="24"/>
          <w:szCs w:val="24"/>
        </w:rPr>
        <w:t>сти</w:t>
      </w:r>
      <w:r w:rsidR="00BC137D" w:rsidRPr="00E518E8">
        <w:rPr>
          <w:sz w:val="24"/>
          <w:szCs w:val="24"/>
        </w:rPr>
        <w:t>,</w:t>
      </w:r>
      <w:r w:rsidR="00CA0630" w:rsidRPr="00E518E8">
        <w:rPr>
          <w:sz w:val="24"/>
          <w:szCs w:val="24"/>
        </w:rPr>
        <w:t xml:space="preserve"> срок погашения которой </w:t>
      </w:r>
      <w:r w:rsidR="00BC137D" w:rsidRPr="00E518E8">
        <w:rPr>
          <w:sz w:val="24"/>
          <w:szCs w:val="24"/>
        </w:rPr>
        <w:t>превышает 1 календарный день</w:t>
      </w:r>
      <w:r w:rsidR="00347961" w:rsidRPr="00E518E8">
        <w:rPr>
          <w:sz w:val="24"/>
          <w:szCs w:val="24"/>
        </w:rPr>
        <w:t>.</w:t>
      </w:r>
    </w:p>
    <w:p w:rsidR="009C71E1" w:rsidRPr="00E518E8" w:rsidRDefault="009C71E1" w:rsidP="00347961">
      <w:pPr>
        <w:pStyle w:val="a4"/>
        <w:spacing w:line="360" w:lineRule="auto"/>
        <w:ind w:left="1418"/>
        <w:rPr>
          <w:sz w:val="24"/>
          <w:szCs w:val="24"/>
        </w:rPr>
      </w:pPr>
      <w:r w:rsidRPr="00E518E8">
        <w:rPr>
          <w:sz w:val="24"/>
          <w:szCs w:val="24"/>
        </w:rPr>
        <w:t>Значение срока ставки определяется до 4 знаков после запятой.</w:t>
      </w:r>
    </w:p>
    <w:p w:rsidR="009C71E1" w:rsidRPr="00E518E8" w:rsidRDefault="009C71E1" w:rsidP="00347961">
      <w:pPr>
        <w:pStyle w:val="a4"/>
        <w:spacing w:line="360" w:lineRule="auto"/>
        <w:ind w:left="1418"/>
        <w:rPr>
          <w:sz w:val="24"/>
          <w:szCs w:val="24"/>
        </w:rPr>
      </w:pPr>
      <w:r w:rsidRPr="00E518E8">
        <w:rPr>
          <w:sz w:val="24"/>
          <w:szCs w:val="24"/>
        </w:rPr>
        <w:t>Итоговое значение ставки определяется до 2 знаков после запятой.</w:t>
      </w:r>
    </w:p>
    <w:p w:rsidR="00C6453B" w:rsidRPr="00E518E8" w:rsidRDefault="00794645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  <w:lang w:val="en-US"/>
        </w:rPr>
        <w:t>C</w:t>
      </w:r>
      <w:proofErr w:type="spellStart"/>
      <w:r w:rsidR="00611160" w:rsidRPr="00E518E8">
        <w:rPr>
          <w:sz w:val="24"/>
          <w:szCs w:val="24"/>
        </w:rPr>
        <w:t>тавка</w:t>
      </w:r>
      <w:proofErr w:type="spellEnd"/>
      <w:r w:rsidR="00611160" w:rsidRPr="00E518E8">
        <w:rPr>
          <w:sz w:val="24"/>
          <w:szCs w:val="24"/>
        </w:rPr>
        <w:t xml:space="preserve"> </w:t>
      </w:r>
      <w:r w:rsidR="00611160" w:rsidRPr="00E518E8">
        <w:rPr>
          <w:sz w:val="24"/>
        </w:rPr>
        <w:t>RUONIA</w:t>
      </w:r>
      <w:r w:rsidR="00611160" w:rsidRPr="00E518E8">
        <w:rPr>
          <w:rStyle w:val="a9"/>
          <w:sz w:val="24"/>
        </w:rPr>
        <w:footnoteReference w:id="2"/>
      </w:r>
      <w:r w:rsidRPr="00E518E8">
        <w:rPr>
          <w:sz w:val="24"/>
        </w:rPr>
        <w:t xml:space="preserve">или ставка </w:t>
      </w:r>
      <w:r w:rsidRPr="00E518E8">
        <w:rPr>
          <w:sz w:val="24"/>
          <w:lang w:val="en-US"/>
        </w:rPr>
        <w:t>RUSFAR</w:t>
      </w:r>
      <w:r w:rsidRPr="00E518E8">
        <w:rPr>
          <w:rStyle w:val="a9"/>
          <w:sz w:val="24"/>
          <w:lang w:val="en-US"/>
        </w:rPr>
        <w:footnoteReference w:id="3"/>
      </w:r>
      <w:r w:rsidR="00611160" w:rsidRPr="00E518E8">
        <w:rPr>
          <w:sz w:val="24"/>
        </w:rPr>
        <w:t xml:space="preserve"> </w:t>
      </w:r>
      <w:r w:rsidR="00560DF9" w:rsidRPr="00E518E8">
        <w:rPr>
          <w:sz w:val="24"/>
          <w:szCs w:val="24"/>
        </w:rPr>
        <w:t xml:space="preserve">– для </w:t>
      </w:r>
      <w:r w:rsidR="008C395F" w:rsidRPr="00E518E8">
        <w:rPr>
          <w:sz w:val="24"/>
          <w:szCs w:val="24"/>
        </w:rPr>
        <w:t>задолженности, срок погашения которой не превышает 1 календарн</w:t>
      </w:r>
      <w:r w:rsidR="0043686D" w:rsidRPr="00E518E8">
        <w:rPr>
          <w:sz w:val="24"/>
          <w:szCs w:val="24"/>
        </w:rPr>
        <w:t>ый</w:t>
      </w:r>
      <w:r w:rsidR="008C395F" w:rsidRPr="00E518E8">
        <w:rPr>
          <w:sz w:val="24"/>
          <w:szCs w:val="24"/>
        </w:rPr>
        <w:t xml:space="preserve"> д</w:t>
      </w:r>
      <w:r w:rsidR="0043686D" w:rsidRPr="00E518E8">
        <w:rPr>
          <w:sz w:val="24"/>
          <w:szCs w:val="24"/>
        </w:rPr>
        <w:t>ень</w:t>
      </w:r>
      <w:r w:rsidR="005C7DDC" w:rsidRPr="00E518E8">
        <w:rPr>
          <w:sz w:val="24"/>
          <w:szCs w:val="24"/>
        </w:rPr>
        <w:t>.</w:t>
      </w:r>
      <w:r w:rsidR="008C395F" w:rsidRPr="00E518E8">
        <w:rPr>
          <w:sz w:val="24"/>
          <w:szCs w:val="24"/>
        </w:rPr>
        <w:t xml:space="preserve"> </w:t>
      </w:r>
    </w:p>
    <w:p w:rsidR="00B27114" w:rsidRPr="00E518E8" w:rsidRDefault="00B27114" w:rsidP="00B271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В отсутстви</w:t>
      </w:r>
      <w:r w:rsidR="00A83891" w:rsidRPr="00E518E8">
        <w:rPr>
          <w:rFonts w:ascii="Times New Roman" w:hAnsi="Times New Roman" w:cs="Times New Roman"/>
          <w:sz w:val="24"/>
          <w:szCs w:val="24"/>
        </w:rPr>
        <w:t>е</w:t>
      </w:r>
      <w:r w:rsidRPr="00E518E8">
        <w:rPr>
          <w:rFonts w:ascii="Times New Roman" w:hAnsi="Times New Roman" w:cs="Times New Roman"/>
          <w:sz w:val="24"/>
          <w:szCs w:val="24"/>
        </w:rPr>
        <w:t xml:space="preserve"> возможности определения актуальны</w:t>
      </w:r>
      <w:r w:rsidR="00A83891" w:rsidRPr="00E518E8">
        <w:rPr>
          <w:rFonts w:ascii="Times New Roman" w:hAnsi="Times New Roman" w:cs="Times New Roman"/>
          <w:sz w:val="24"/>
          <w:szCs w:val="24"/>
        </w:rPr>
        <w:t>х значений КБД Московской биржи</w:t>
      </w:r>
      <w:r w:rsidRPr="00E518E8">
        <w:rPr>
          <w:rFonts w:ascii="Times New Roman" w:hAnsi="Times New Roman" w:cs="Times New Roman"/>
          <w:sz w:val="24"/>
          <w:szCs w:val="24"/>
        </w:rPr>
        <w:t xml:space="preserve"> в качестве временной альтернативы безрисковой ставки для определения справедливой стоимости </w:t>
      </w:r>
      <w:r w:rsidR="00AE7A05" w:rsidRPr="00E518E8">
        <w:rPr>
          <w:rFonts w:ascii="Times New Roman" w:hAnsi="Times New Roman" w:cs="Times New Roman"/>
          <w:sz w:val="24"/>
          <w:szCs w:val="24"/>
        </w:rPr>
        <w:t>активов</w:t>
      </w:r>
      <w:r w:rsidRPr="00E518E8">
        <w:rPr>
          <w:rFonts w:ascii="Times New Roman" w:hAnsi="Times New Roman" w:cs="Times New Roman"/>
          <w:sz w:val="24"/>
          <w:szCs w:val="24"/>
        </w:rPr>
        <w:t xml:space="preserve"> может быть использована ставка, рассчитываемая методом интерполяции (например, линейной) на основе </w:t>
      </w:r>
      <w:r w:rsidR="00117949" w:rsidRPr="00E518E8">
        <w:rPr>
          <w:rFonts w:ascii="Times New Roman" w:hAnsi="Times New Roman" w:cs="Times New Roman"/>
          <w:sz w:val="24"/>
          <w:szCs w:val="24"/>
        </w:rPr>
        <w:t xml:space="preserve">доступных </w:t>
      </w:r>
      <w:r w:rsidRPr="00E518E8">
        <w:rPr>
          <w:rFonts w:ascii="Times New Roman" w:hAnsi="Times New Roman" w:cs="Times New Roman"/>
          <w:sz w:val="24"/>
          <w:szCs w:val="24"/>
        </w:rPr>
        <w:t xml:space="preserve">ставок </w:t>
      </w:r>
      <w:proofErr w:type="spellStart"/>
      <w:r w:rsidRPr="00E518E8">
        <w:rPr>
          <w:rFonts w:ascii="Times New Roman" w:hAnsi="Times New Roman" w:cs="Times New Roman"/>
          <w:sz w:val="24"/>
          <w:szCs w:val="24"/>
        </w:rPr>
        <w:t>ROISfix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 xml:space="preserve"> на дату определения справедливой стоимости</w:t>
      </w:r>
      <w:r w:rsidR="00F26ACF" w:rsidRPr="00E518E8">
        <w:rPr>
          <w:rFonts w:ascii="Times New Roman" w:hAnsi="Times New Roman" w:cs="Times New Roman"/>
          <w:sz w:val="24"/>
          <w:szCs w:val="24"/>
        </w:rPr>
        <w:t>.</w:t>
      </w:r>
      <w:r w:rsidR="00F65856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F26ACF" w:rsidRPr="00E518E8">
        <w:rPr>
          <w:rFonts w:ascii="Times New Roman" w:hAnsi="Times New Roman" w:cs="Times New Roman"/>
          <w:sz w:val="24"/>
          <w:szCs w:val="24"/>
        </w:rPr>
        <w:t xml:space="preserve">иной </w:t>
      </w:r>
      <w:r w:rsidRPr="00E518E8">
        <w:rPr>
          <w:rFonts w:ascii="Times New Roman" w:hAnsi="Times New Roman" w:cs="Times New Roman"/>
          <w:sz w:val="24"/>
          <w:szCs w:val="24"/>
        </w:rPr>
        <w:t>ставки в отношении актива Управляющая компания оформляет мотивированным суждением и предоставляет его в Специализированный депозитарий.</w:t>
      </w:r>
    </w:p>
    <w:p w:rsidR="00520413" w:rsidRPr="00E518E8" w:rsidRDefault="00C6453B" w:rsidP="00634AD3">
      <w:pPr>
        <w:pStyle w:val="a4"/>
        <w:numPr>
          <w:ilvl w:val="0"/>
          <w:numId w:val="2"/>
        </w:numPr>
        <w:spacing w:line="360" w:lineRule="auto"/>
        <w:ind w:left="0" w:firstLine="709"/>
        <w:rPr>
          <w:sz w:val="24"/>
          <w:szCs w:val="24"/>
        </w:rPr>
      </w:pPr>
      <w:r w:rsidRPr="00E518E8">
        <w:rPr>
          <w:sz w:val="24"/>
          <w:szCs w:val="24"/>
        </w:rPr>
        <w:t>В американских долларах</w:t>
      </w:r>
      <w:r w:rsidR="00520413" w:rsidRPr="00E518E8">
        <w:rPr>
          <w:sz w:val="24"/>
          <w:szCs w:val="24"/>
        </w:rPr>
        <w:t>:</w:t>
      </w:r>
      <w:r w:rsidR="0077493C" w:rsidRPr="00E518E8">
        <w:rPr>
          <w:sz w:val="24"/>
          <w:szCs w:val="24"/>
        </w:rPr>
        <w:t xml:space="preserve">  </w:t>
      </w:r>
    </w:p>
    <w:p w:rsidR="00B63D5D" w:rsidRPr="00E518E8" w:rsidRDefault="00B63D5D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Ставка SOFR</w:t>
      </w:r>
      <w:r w:rsidRPr="00E518E8">
        <w:rPr>
          <w:sz w:val="24"/>
          <w:szCs w:val="24"/>
          <w:vertAlign w:val="superscript"/>
        </w:rPr>
        <w:footnoteReference w:id="4"/>
      </w:r>
      <w:r w:rsidRPr="00E518E8">
        <w:rPr>
          <w:sz w:val="24"/>
          <w:szCs w:val="24"/>
          <w:vertAlign w:val="superscript"/>
        </w:rPr>
        <w:t xml:space="preserve"> </w:t>
      </w:r>
      <w:r w:rsidR="00A83891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для задолженности, срок погашения которой не превышает 1 календарного дня.</w:t>
      </w:r>
    </w:p>
    <w:p w:rsidR="000F241C" w:rsidRPr="00E518E8" w:rsidRDefault="00520413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</w:t>
      </w:r>
      <w:r w:rsidR="00C6453B" w:rsidRPr="00E518E8">
        <w:rPr>
          <w:sz w:val="24"/>
          <w:szCs w:val="24"/>
        </w:rPr>
        <w:t xml:space="preserve">тавка, получающаяся методом интерполяции </w:t>
      </w:r>
      <w:r w:rsidR="000618ED" w:rsidRPr="00E518E8">
        <w:rPr>
          <w:sz w:val="24"/>
          <w:szCs w:val="24"/>
        </w:rPr>
        <w:t xml:space="preserve">(например, линейной) </w:t>
      </w:r>
      <w:r w:rsidR="00C6453B" w:rsidRPr="00E518E8">
        <w:rPr>
          <w:sz w:val="24"/>
          <w:szCs w:val="24"/>
        </w:rPr>
        <w:t xml:space="preserve">на соответствующие сроки </w:t>
      </w:r>
      <w:r w:rsidR="000618ED" w:rsidRPr="00E518E8">
        <w:rPr>
          <w:sz w:val="24"/>
          <w:szCs w:val="24"/>
        </w:rPr>
        <w:t xml:space="preserve">ставки SOFR и ставок </w:t>
      </w:r>
      <w:r w:rsidR="00C6453B" w:rsidRPr="00E518E8">
        <w:rPr>
          <w:sz w:val="24"/>
          <w:szCs w:val="24"/>
        </w:rPr>
        <w:t>по американским государственным облигациям</w:t>
      </w:r>
      <w:r w:rsidR="000F241C" w:rsidRPr="00E518E8">
        <w:rPr>
          <w:sz w:val="24"/>
          <w:szCs w:val="24"/>
        </w:rPr>
        <w:t xml:space="preserve"> для задолженности, срок погашения которой</w:t>
      </w:r>
      <w:r w:rsidR="005C7DDC" w:rsidRPr="00E518E8">
        <w:rPr>
          <w:sz w:val="24"/>
          <w:szCs w:val="24"/>
        </w:rPr>
        <w:t xml:space="preserve"> </w:t>
      </w:r>
      <w:r w:rsidR="000F241C" w:rsidRPr="00E518E8">
        <w:rPr>
          <w:sz w:val="24"/>
          <w:szCs w:val="24"/>
        </w:rPr>
        <w:t>превышает 1 календарный день</w:t>
      </w:r>
      <w:r w:rsidR="000F241C" w:rsidRPr="00E518E8">
        <w:rPr>
          <w:sz w:val="24"/>
          <w:szCs w:val="24"/>
          <w:vertAlign w:val="superscript"/>
        </w:rPr>
        <w:footnoteReference w:id="5"/>
      </w:r>
      <w:r w:rsidR="00A83891" w:rsidRPr="00E518E8">
        <w:rPr>
          <w:sz w:val="24"/>
          <w:szCs w:val="24"/>
        </w:rPr>
        <w:t>.</w:t>
      </w:r>
    </w:p>
    <w:p w:rsidR="0077493C" w:rsidRPr="00E518E8" w:rsidRDefault="0077493C" w:rsidP="00634AD3">
      <w:pPr>
        <w:pStyle w:val="a4"/>
        <w:numPr>
          <w:ilvl w:val="0"/>
          <w:numId w:val="2"/>
        </w:numPr>
        <w:spacing w:line="360" w:lineRule="auto"/>
        <w:ind w:left="0" w:firstLine="709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>В евро:</w:t>
      </w:r>
    </w:p>
    <w:p w:rsidR="009D0043" w:rsidRPr="00E518E8" w:rsidRDefault="005C7DDC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Ст</w:t>
      </w:r>
      <w:r w:rsidR="00BE1908" w:rsidRPr="00E518E8">
        <w:rPr>
          <w:sz w:val="24"/>
          <w:szCs w:val="24"/>
        </w:rPr>
        <w:t>авка €STR</w:t>
      </w:r>
      <w:r w:rsidR="008C4A6B" w:rsidRPr="00E518E8">
        <w:rPr>
          <w:sz w:val="24"/>
          <w:szCs w:val="24"/>
          <w:vertAlign w:val="superscript"/>
        </w:rPr>
        <w:footnoteReference w:id="6"/>
      </w:r>
      <w:r w:rsidRPr="00E518E8">
        <w:rPr>
          <w:sz w:val="24"/>
          <w:szCs w:val="24"/>
          <w:vertAlign w:val="superscript"/>
        </w:rPr>
        <w:t xml:space="preserve"> </w:t>
      </w:r>
      <w:r w:rsidRPr="00E518E8">
        <w:rPr>
          <w:sz w:val="24"/>
          <w:szCs w:val="24"/>
        </w:rPr>
        <w:t>- для задолженности, срок погашения которой не превышает 1 календарного дня</w:t>
      </w:r>
      <w:r w:rsidR="00A83891" w:rsidRPr="00E518E8">
        <w:rPr>
          <w:sz w:val="24"/>
          <w:szCs w:val="24"/>
        </w:rPr>
        <w:t>.</w:t>
      </w:r>
    </w:p>
    <w:p w:rsidR="009D0043" w:rsidRPr="00E518E8" w:rsidRDefault="009D0043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задолженности со сроком до погашения свыше 1 календарного дня, но не превышающим 90 календарных дней – интерполяция ставки между значением ставки €STR и ставкой по облигациям еврозоны с рейтингом ААА</w:t>
      </w:r>
      <w:r w:rsidRPr="00E518E8">
        <w:rPr>
          <w:sz w:val="24"/>
          <w:szCs w:val="24"/>
          <w:vertAlign w:val="superscript"/>
        </w:rPr>
        <w:footnoteReference w:id="7"/>
      </w:r>
      <w:r w:rsidRPr="00E518E8">
        <w:rPr>
          <w:sz w:val="24"/>
          <w:szCs w:val="24"/>
          <w:vertAlign w:val="superscript"/>
        </w:rPr>
        <w:t xml:space="preserve"> </w:t>
      </w:r>
      <w:r w:rsidRPr="00E518E8">
        <w:rPr>
          <w:sz w:val="24"/>
          <w:szCs w:val="24"/>
        </w:rPr>
        <w:t>на срок 3 месяца.</w:t>
      </w:r>
    </w:p>
    <w:p w:rsidR="009D0043" w:rsidRPr="00E518E8" w:rsidRDefault="009D0043" w:rsidP="00F0060C">
      <w:pPr>
        <w:pStyle w:val="a4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Ставка, получающаяся методом линейной интерполяции ставок по облигациям еврозоны с рейтингом ААА </w:t>
      </w:r>
      <w:r w:rsidR="00A83891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для задолженности со сроком до погашения, превышающим 90 календарных дней.</w:t>
      </w:r>
    </w:p>
    <w:p w:rsidR="00C6453B" w:rsidRPr="00E518E8" w:rsidRDefault="00C6453B" w:rsidP="00634AD3">
      <w:pPr>
        <w:pStyle w:val="a4"/>
        <w:numPr>
          <w:ilvl w:val="0"/>
          <w:numId w:val="2"/>
        </w:numPr>
        <w:spacing w:line="360" w:lineRule="auto"/>
        <w:ind w:left="0" w:firstLine="709"/>
        <w:rPr>
          <w:sz w:val="24"/>
          <w:szCs w:val="24"/>
        </w:rPr>
      </w:pPr>
      <w:r w:rsidRPr="00E518E8">
        <w:rPr>
          <w:sz w:val="24"/>
          <w:szCs w:val="24"/>
        </w:rPr>
        <w:t>В прочих валютах – как безрисковая ставка (либо ее интерполяция, например, линейная) в соответствующей валюте.</w:t>
      </w:r>
    </w:p>
    <w:p w:rsidR="00576F0A" w:rsidRPr="00E518E8" w:rsidRDefault="00576F0A" w:rsidP="00576F0A">
      <w:pPr>
        <w:spacing w:line="360" w:lineRule="auto"/>
        <w:rPr>
          <w:sz w:val="24"/>
          <w:szCs w:val="24"/>
        </w:rPr>
      </w:pPr>
    </w:p>
    <w:p w:rsidR="002269F4" w:rsidRPr="00E518E8" w:rsidRDefault="002269F4" w:rsidP="001164D3">
      <w:pPr>
        <w:pStyle w:val="a4"/>
        <w:spacing w:line="360" w:lineRule="auto"/>
        <w:ind w:left="0" w:firstLine="709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 xml:space="preserve">Формула </w:t>
      </w:r>
      <w:r w:rsidR="00412F27" w:rsidRPr="00E518E8">
        <w:rPr>
          <w:b/>
          <w:sz w:val="24"/>
          <w:szCs w:val="24"/>
        </w:rPr>
        <w:t xml:space="preserve">1. Формула </w:t>
      </w:r>
      <w:r w:rsidRPr="00E518E8">
        <w:rPr>
          <w:b/>
          <w:sz w:val="24"/>
          <w:szCs w:val="24"/>
        </w:rPr>
        <w:t>линейной интерполяции</w:t>
      </w:r>
    </w:p>
    <w:p w:rsidR="00A83891" w:rsidRPr="00E518E8" w:rsidRDefault="00A83891" w:rsidP="001164D3">
      <w:pPr>
        <w:pStyle w:val="a4"/>
        <w:spacing w:line="360" w:lineRule="auto"/>
        <w:ind w:left="0" w:firstLine="709"/>
        <w:rPr>
          <w:b/>
          <w:sz w:val="24"/>
          <w:szCs w:val="24"/>
        </w:rPr>
      </w:pPr>
    </w:p>
    <w:p w:rsidR="00303F63" w:rsidRPr="00E518E8" w:rsidRDefault="00BC67E4" w:rsidP="00303F63">
      <w:pPr>
        <w:pStyle w:val="a4"/>
        <w:spacing w:line="360" w:lineRule="auto"/>
        <w:ind w:left="0" w:firstLine="709"/>
        <w:rPr>
          <w:b/>
          <w:i/>
          <w:sz w:val="22"/>
          <w:szCs w:val="22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RK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Dmin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если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 xml:space="preserve">≤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min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RK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</m:t>
                          </m:r>
                        </m:sub>
                      </m:sSub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-1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RK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V+1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RK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-1</m:t>
                              </m:r>
                            </m:sub>
                          </m:sSub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, если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min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&lt;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&lt;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max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RK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Dmax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если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 xml:space="preserve"> ≥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max</m:t>
                      </m:r>
                    </m:sub>
                  </m:sSub>
                </m:e>
              </m:eqArr>
            </m:e>
          </m:d>
        </m:oMath>
      </m:oMathPara>
    </w:p>
    <w:p w:rsidR="00303F63" w:rsidRPr="00E518E8" w:rsidRDefault="00303F63" w:rsidP="00303F63">
      <w:pPr>
        <w:jc w:val="both"/>
        <w:rPr>
          <w:rFonts w:ascii="Times New Roman" w:eastAsia="Calibri" w:hAnsi="Times New Roman" w:cs="Times New Roman"/>
        </w:rPr>
      </w:pPr>
      <w:r w:rsidRPr="00E518E8">
        <w:rPr>
          <w:rFonts w:ascii="Times New Roman" w:eastAsia="Calibri" w:hAnsi="Times New Roman" w:cs="Times New Roman"/>
        </w:rPr>
        <w:t>где:</w:t>
      </w:r>
    </w:p>
    <w:p w:rsidR="00303F63" w:rsidRPr="00E518E8" w:rsidRDefault="00303F63" w:rsidP="00303F63">
      <w:pPr>
        <w:ind w:left="708"/>
        <w:jc w:val="both"/>
        <w:rPr>
          <w:rFonts w:ascii="Times New Roman" w:eastAsia="Calibri" w:hAnsi="Times New Roman" w:cs="Times New Roman"/>
        </w:rPr>
      </w:pPr>
      <w:proofErr w:type="spellStart"/>
      <w:r w:rsidRPr="00E518E8">
        <w:rPr>
          <w:rFonts w:ascii="Times New Roman" w:eastAsia="Calibri" w:hAnsi="Times New Roman" w:cs="Times New Roman"/>
          <w:b/>
        </w:rPr>
        <w:t>D</w:t>
      </w:r>
      <w:r w:rsidRPr="00E518E8">
        <w:rPr>
          <w:rFonts w:ascii="Times New Roman" w:eastAsia="Calibri" w:hAnsi="Times New Roman" w:cs="Times New Roman"/>
          <w:b/>
          <w:vertAlign w:val="subscript"/>
        </w:rPr>
        <w:t>m</w:t>
      </w:r>
      <w:proofErr w:type="spellEnd"/>
      <w:r w:rsidRPr="00E518E8">
        <w:rPr>
          <w:rFonts w:ascii="Times New Roman" w:eastAsia="Calibri" w:hAnsi="Times New Roman" w:cs="Times New Roman"/>
        </w:rPr>
        <w:t xml:space="preserve"> </w:t>
      </w:r>
      <w:r w:rsidR="00576F0A" w:rsidRPr="00E518E8">
        <w:rPr>
          <w:sz w:val="24"/>
          <w:szCs w:val="24"/>
        </w:rPr>
        <w:t>–</w:t>
      </w:r>
      <w:r w:rsidRPr="00E518E8">
        <w:rPr>
          <w:rFonts w:ascii="Times New Roman" w:eastAsia="Calibri" w:hAnsi="Times New Roman" w:cs="Times New Roman"/>
        </w:rPr>
        <w:t xml:space="preserve"> срок до погашения инструмента m в годах</w:t>
      </w:r>
      <w:r w:rsidR="003B3651" w:rsidRPr="00E518E8">
        <w:rPr>
          <w:rFonts w:ascii="Times New Roman" w:eastAsia="Calibri" w:hAnsi="Times New Roman" w:cs="Times New Roman"/>
        </w:rPr>
        <w:t xml:space="preserve"> (определяется с точностью до 4 знаков после запятой)</w:t>
      </w:r>
    </w:p>
    <w:p w:rsidR="00303F63" w:rsidRPr="00E518E8" w:rsidRDefault="00303F63" w:rsidP="003B3651">
      <w:pPr>
        <w:ind w:left="708"/>
        <w:jc w:val="both"/>
        <w:rPr>
          <w:rFonts w:ascii="Times New Roman" w:eastAsia="Calibri" w:hAnsi="Times New Roman" w:cs="Times New Roman"/>
        </w:rPr>
      </w:pPr>
      <w:proofErr w:type="spellStart"/>
      <w:r w:rsidRPr="00E518E8">
        <w:rPr>
          <w:rFonts w:ascii="Times New Roman" w:eastAsia="Calibri" w:hAnsi="Times New Roman" w:cs="Times New Roman"/>
          <w:b/>
        </w:rPr>
        <w:t>D</w:t>
      </w:r>
      <w:r w:rsidRPr="00E518E8">
        <w:rPr>
          <w:rFonts w:ascii="Times New Roman" w:eastAsia="Calibri" w:hAnsi="Times New Roman" w:cs="Times New Roman"/>
          <w:b/>
          <w:vertAlign w:val="subscript"/>
        </w:rPr>
        <w:t>min</w:t>
      </w:r>
      <w:proofErr w:type="spellEnd"/>
      <w:r w:rsidRPr="00E518E8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E518E8">
        <w:rPr>
          <w:rFonts w:ascii="Times New Roman" w:eastAsia="Calibri" w:hAnsi="Times New Roman" w:cs="Times New Roman"/>
          <w:b/>
        </w:rPr>
        <w:t>D</w:t>
      </w:r>
      <w:r w:rsidRPr="00E518E8">
        <w:rPr>
          <w:rFonts w:ascii="Times New Roman" w:eastAsia="Calibri" w:hAnsi="Times New Roman" w:cs="Times New Roman"/>
          <w:b/>
          <w:vertAlign w:val="subscript"/>
        </w:rPr>
        <w:t>max</w:t>
      </w:r>
      <w:proofErr w:type="spellEnd"/>
      <w:r w:rsidRPr="00E518E8">
        <w:rPr>
          <w:rFonts w:ascii="Times New Roman" w:eastAsia="Calibri" w:hAnsi="Times New Roman" w:cs="Times New Roman"/>
        </w:rPr>
        <w:t xml:space="preserve"> </w:t>
      </w:r>
      <w:r w:rsidR="00576F0A" w:rsidRPr="00E518E8">
        <w:rPr>
          <w:sz w:val="24"/>
          <w:szCs w:val="24"/>
        </w:rPr>
        <w:t>–</w:t>
      </w:r>
      <w:r w:rsidRPr="00E518E8">
        <w:rPr>
          <w:rFonts w:ascii="Times New Roman" w:eastAsia="Calibri" w:hAnsi="Times New Roman" w:cs="Times New Roman"/>
        </w:rPr>
        <w:t xml:space="preserve"> минимальный (максимальный) срок, на который определен уровень процентных ставок бескупонной доходности подходящих (релевантных) государственных ценных бумаг, в годах</w:t>
      </w:r>
      <w:r w:rsidR="003B3651" w:rsidRPr="00E518E8">
        <w:rPr>
          <w:rFonts w:ascii="Times New Roman" w:eastAsia="Calibri" w:hAnsi="Times New Roman" w:cs="Times New Roman"/>
        </w:rPr>
        <w:t xml:space="preserve"> (определяется с точностью до 4 знаков после запятой)</w:t>
      </w:r>
    </w:p>
    <w:p w:rsidR="00303F63" w:rsidRPr="00E518E8" w:rsidRDefault="00303F63" w:rsidP="00303F63">
      <w:pPr>
        <w:ind w:left="708"/>
        <w:jc w:val="both"/>
        <w:rPr>
          <w:rFonts w:ascii="Times New Roman" w:eastAsia="Calibri" w:hAnsi="Times New Roman" w:cs="Times New Roman"/>
        </w:rPr>
      </w:pPr>
      <w:r w:rsidRPr="00E518E8">
        <w:rPr>
          <w:rFonts w:ascii="Times New Roman" w:eastAsia="Calibri" w:hAnsi="Times New Roman" w:cs="Times New Roman"/>
          <w:b/>
        </w:rPr>
        <w:t>V</w:t>
      </w:r>
      <w:r w:rsidRPr="00E518E8">
        <w:rPr>
          <w:rFonts w:ascii="Times New Roman" w:eastAsia="Calibri" w:hAnsi="Times New Roman" w:cs="Times New Roman"/>
          <w:b/>
          <w:vertAlign w:val="subscript"/>
        </w:rPr>
        <w:t>+1</w:t>
      </w:r>
      <w:r w:rsidRPr="00E518E8">
        <w:rPr>
          <w:rFonts w:ascii="Times New Roman" w:eastAsia="Calibri" w:hAnsi="Times New Roman" w:cs="Times New Roman"/>
          <w:b/>
        </w:rPr>
        <w:t>, V</w:t>
      </w:r>
      <w:r w:rsidRPr="00E518E8">
        <w:rPr>
          <w:rFonts w:ascii="Times New Roman" w:eastAsia="Calibri" w:hAnsi="Times New Roman" w:cs="Times New Roman"/>
          <w:b/>
          <w:vertAlign w:val="subscript"/>
        </w:rPr>
        <w:t>-1</w:t>
      </w:r>
      <w:r w:rsidRPr="00E518E8">
        <w:rPr>
          <w:rFonts w:ascii="Times New Roman" w:eastAsia="Calibri" w:hAnsi="Times New Roman" w:cs="Times New Roman"/>
        </w:rPr>
        <w:t xml:space="preserve"> – наиболее близкий к </w:t>
      </w:r>
      <w:r w:rsidRPr="00E518E8">
        <w:rPr>
          <w:rFonts w:ascii="Times New Roman" w:eastAsia="Calibri" w:hAnsi="Times New Roman" w:cs="Times New Roman"/>
          <w:lang w:val="en-US"/>
        </w:rPr>
        <w:t>D</w:t>
      </w:r>
      <w:r w:rsidRPr="00E518E8">
        <w:rPr>
          <w:rFonts w:ascii="Times New Roman" w:eastAsia="Calibri" w:hAnsi="Times New Roman" w:cs="Times New Roman"/>
          <w:vertAlign w:val="subscript"/>
          <w:lang w:val="en-US"/>
        </w:rPr>
        <w:t>m</w:t>
      </w:r>
      <w:r w:rsidRPr="00E518E8">
        <w:rPr>
          <w:rFonts w:ascii="Times New Roman" w:eastAsia="Calibri" w:hAnsi="Times New Roman" w:cs="Times New Roman"/>
        </w:rPr>
        <w:t xml:space="preserve"> срок, на который известно значение кривой бескупонной доходности, не превышающий (превышающий) </w:t>
      </w:r>
      <w:proofErr w:type="spellStart"/>
      <w:r w:rsidRPr="00E518E8">
        <w:rPr>
          <w:rFonts w:ascii="Times New Roman" w:eastAsia="Calibri" w:hAnsi="Times New Roman" w:cs="Times New Roman"/>
        </w:rPr>
        <w:t>D</w:t>
      </w:r>
      <w:r w:rsidRPr="00E518E8">
        <w:rPr>
          <w:rFonts w:ascii="Times New Roman" w:eastAsia="Calibri" w:hAnsi="Times New Roman" w:cs="Times New Roman"/>
          <w:vertAlign w:val="subscript"/>
        </w:rPr>
        <w:t>m</w:t>
      </w:r>
      <w:proofErr w:type="spellEnd"/>
      <w:r w:rsidRPr="00E518E8">
        <w:rPr>
          <w:rFonts w:ascii="Times New Roman" w:eastAsia="Calibri" w:hAnsi="Times New Roman" w:cs="Times New Roman"/>
        </w:rPr>
        <w:t>, в годах</w:t>
      </w:r>
      <w:r w:rsidR="003B3651" w:rsidRPr="00E518E8">
        <w:rPr>
          <w:rFonts w:ascii="Times New Roman" w:eastAsia="Calibri" w:hAnsi="Times New Roman" w:cs="Times New Roman"/>
        </w:rPr>
        <w:t xml:space="preserve"> (определяется с точностью до 4 знаков после запятой)</w:t>
      </w:r>
    </w:p>
    <w:p w:rsidR="003B3651" w:rsidRPr="00E518E8" w:rsidRDefault="003B3651" w:rsidP="003B365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RK(</w:t>
      </w:r>
      <w:r w:rsidRPr="00E518E8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518E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518E8">
        <w:rPr>
          <w:rFonts w:ascii="Times New Roman" w:hAnsi="Times New Roman" w:cs="Times New Roman"/>
          <w:sz w:val="24"/>
          <w:szCs w:val="24"/>
        </w:rPr>
        <w:t xml:space="preserve">– уровень процентных ставок для срока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518E8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518E8">
        <w:rPr>
          <w:rFonts w:ascii="Times New Roman" w:hAnsi="Times New Roman" w:cs="Times New Roman"/>
          <w:sz w:val="24"/>
          <w:szCs w:val="24"/>
        </w:rPr>
        <w:t xml:space="preserve"> может принимать значения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518E8">
        <w:rPr>
          <w:rFonts w:ascii="Times New Roman" w:hAnsi="Times New Roman" w:cs="Times New Roman"/>
          <w:sz w:val="24"/>
          <w:szCs w:val="24"/>
        </w:rPr>
        <w:t xml:space="preserve">-1,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518E8">
        <w:rPr>
          <w:rFonts w:ascii="Times New Roman" w:hAnsi="Times New Roman" w:cs="Times New Roman"/>
          <w:sz w:val="24"/>
          <w:szCs w:val="24"/>
        </w:rPr>
        <w:t xml:space="preserve">+1, </w:t>
      </w:r>
      <w:proofErr w:type="spellStart"/>
      <w:r w:rsidRPr="00E518E8">
        <w:rPr>
          <w:rFonts w:ascii="Times New Roman" w:hAnsi="Times New Roman" w:cs="Times New Roman"/>
          <w:sz w:val="24"/>
          <w:szCs w:val="24"/>
          <w:lang w:val="en-US"/>
        </w:rPr>
        <w:t>Dmin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8E8">
        <w:rPr>
          <w:rFonts w:ascii="Times New Roman" w:hAnsi="Times New Roman" w:cs="Times New Roman"/>
          <w:sz w:val="24"/>
          <w:szCs w:val="24"/>
          <w:lang w:val="en-US"/>
        </w:rPr>
        <w:t>Dmax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>. Итоговое значение ставки определяется до 2 знаков после запятой в процентах и до 4 знаков в долях.</w:t>
      </w:r>
    </w:p>
    <w:p w:rsidR="0029382C" w:rsidRPr="00E518E8" w:rsidRDefault="0029382C" w:rsidP="009A04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37A" w:rsidRPr="00E518E8" w:rsidRDefault="00F4337A" w:rsidP="009A0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8E8">
        <w:rPr>
          <w:rFonts w:ascii="Times New Roman" w:hAnsi="Times New Roman" w:cs="Times New Roman"/>
          <w:b/>
          <w:sz w:val="24"/>
          <w:szCs w:val="24"/>
          <w:lang w:val="en-US"/>
        </w:rPr>
        <w:t>CoR</w:t>
      </w:r>
      <w:proofErr w:type="spellEnd"/>
      <w:r w:rsidRPr="00E518E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518E8">
        <w:rPr>
          <w:rFonts w:ascii="Times New Roman" w:hAnsi="Times New Roman" w:cs="Times New Roman"/>
          <w:b/>
          <w:sz w:val="24"/>
          <w:szCs w:val="24"/>
          <w:lang w:val="en-US"/>
        </w:rPr>
        <w:t>Cost</w:t>
      </w:r>
      <w:r w:rsidRPr="00E5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E5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b/>
          <w:sz w:val="24"/>
          <w:szCs w:val="24"/>
          <w:lang w:val="en-US"/>
        </w:rPr>
        <w:t>Risk</w:t>
      </w:r>
      <w:r w:rsidRPr="00E518E8">
        <w:rPr>
          <w:rFonts w:ascii="Times New Roman" w:hAnsi="Times New Roman" w:cs="Times New Roman"/>
          <w:b/>
          <w:sz w:val="24"/>
          <w:szCs w:val="24"/>
        </w:rPr>
        <w:t>, стоимость риска)</w:t>
      </w:r>
      <w:r w:rsidRPr="00E518E8">
        <w:rPr>
          <w:rFonts w:ascii="Times New Roman" w:hAnsi="Times New Roman" w:cs="Times New Roman"/>
          <w:sz w:val="24"/>
          <w:szCs w:val="24"/>
        </w:rPr>
        <w:t xml:space="preserve"> – доля ожидаемых кредитных убытков, определяемая как отношение суммы сформированного резерва под кредитные убытки к </w:t>
      </w:r>
      <w:r w:rsidRPr="00E518E8">
        <w:rPr>
          <w:rFonts w:ascii="Times New Roman" w:hAnsi="Times New Roman" w:cs="Times New Roman"/>
          <w:sz w:val="24"/>
          <w:szCs w:val="24"/>
        </w:rPr>
        <w:lastRenderedPageBreak/>
        <w:t>валовой балансовой стоимости кредитов по данным от</w:t>
      </w:r>
      <w:r w:rsidR="004C64C7" w:rsidRPr="00E518E8">
        <w:rPr>
          <w:rFonts w:ascii="Times New Roman" w:hAnsi="Times New Roman" w:cs="Times New Roman"/>
          <w:sz w:val="24"/>
          <w:szCs w:val="24"/>
        </w:rPr>
        <w:t>четности МСФО выбранных банков.</w:t>
      </w:r>
    </w:p>
    <w:p w:rsidR="004C64C7" w:rsidRPr="00E518E8" w:rsidRDefault="004C64C7" w:rsidP="009A0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C6453B" w:rsidRPr="00E518E8" w:rsidRDefault="00C6453B" w:rsidP="009A043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b/>
          <w:bCs/>
          <w:iCs/>
          <w:sz w:val="24"/>
          <w:szCs w:val="24"/>
        </w:rPr>
        <w:t>Кредитный рейтинг</w:t>
      </w:r>
      <w:r w:rsidRPr="00E518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E518E8">
        <w:rPr>
          <w:rFonts w:ascii="Times New Roman" w:hAnsi="Times New Roman" w:cs="Times New Roman"/>
          <w:sz w:val="24"/>
          <w:szCs w:val="24"/>
        </w:rPr>
        <w:t xml:space="preserve">мнение независимого рейтингового агентства о способности </w:t>
      </w:r>
      <w:proofErr w:type="spellStart"/>
      <w:r w:rsidRPr="00E518E8">
        <w:rPr>
          <w:rFonts w:ascii="Times New Roman" w:hAnsi="Times New Roman" w:cs="Times New Roman"/>
          <w:sz w:val="24"/>
          <w:szCs w:val="24"/>
        </w:rPr>
        <w:t>рейтингуемого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 xml:space="preserve"> лица исполнять принятые на себя финансовые обязательства (о его кредитоспособности, финансовой надежности, финансовой устойчивости), выраженное с использованием рейтинговой категории по определенной рейтинговой шкале. В целях применения настоящей методики</w:t>
      </w:r>
      <w:r w:rsidR="0008677C" w:rsidRPr="00E518E8">
        <w:rPr>
          <w:rFonts w:ascii="Verdana" w:hAnsi="Verdana"/>
        </w:rPr>
        <w:t xml:space="preserve"> </w:t>
      </w:r>
      <w:r w:rsidR="0008677C" w:rsidRPr="00E518E8">
        <w:rPr>
          <w:rFonts w:ascii="Times New Roman" w:hAnsi="Times New Roman" w:cs="Times New Roman"/>
          <w:sz w:val="24"/>
          <w:szCs w:val="24"/>
        </w:rPr>
        <w:t>для мониторинга признаков обесц</w:t>
      </w:r>
      <w:r w:rsidR="00300437" w:rsidRPr="00E518E8">
        <w:rPr>
          <w:rFonts w:ascii="Times New Roman" w:hAnsi="Times New Roman" w:cs="Times New Roman"/>
          <w:sz w:val="24"/>
          <w:szCs w:val="24"/>
        </w:rPr>
        <w:t>енения и событий дефолта, а так</w:t>
      </w:r>
      <w:r w:rsidR="0008677C" w:rsidRPr="00E518E8">
        <w:rPr>
          <w:rFonts w:ascii="Times New Roman" w:hAnsi="Times New Roman" w:cs="Times New Roman"/>
          <w:sz w:val="24"/>
          <w:szCs w:val="24"/>
        </w:rPr>
        <w:t>же для определения уровня рейтинга с целью последующего определения величин PD</w:t>
      </w:r>
      <w:r w:rsidR="00300437" w:rsidRPr="00E518E8">
        <w:rPr>
          <w:rFonts w:ascii="Times New Roman" w:hAnsi="Times New Roman" w:cs="Times New Roman"/>
          <w:sz w:val="24"/>
          <w:szCs w:val="24"/>
        </w:rPr>
        <w:t>,</w:t>
      </w:r>
      <w:r w:rsidRPr="00E518E8">
        <w:rPr>
          <w:rFonts w:ascii="Times New Roman" w:hAnsi="Times New Roman" w:cs="Times New Roman"/>
          <w:sz w:val="24"/>
          <w:szCs w:val="24"/>
        </w:rPr>
        <w:t xml:space="preserve"> используются рейтинги следующих рейтинговых агентств</w:t>
      </w:r>
      <w:r w:rsidR="0008677C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300437" w:rsidRPr="00E518E8">
        <w:rPr>
          <w:rFonts w:ascii="Times New Roman" w:hAnsi="Times New Roman" w:cs="Times New Roman"/>
          <w:sz w:val="24"/>
          <w:szCs w:val="24"/>
        </w:rPr>
        <w:t>(</w:t>
      </w:r>
      <w:r w:rsidR="0008677C" w:rsidRPr="00E518E8">
        <w:rPr>
          <w:rFonts w:ascii="Times New Roman" w:hAnsi="Times New Roman" w:cs="Times New Roman"/>
          <w:sz w:val="24"/>
          <w:szCs w:val="24"/>
        </w:rPr>
        <w:t>при их наличии</w:t>
      </w:r>
      <w:r w:rsidR="00300437" w:rsidRPr="00E518E8">
        <w:rPr>
          <w:rFonts w:ascii="Times New Roman" w:hAnsi="Times New Roman" w:cs="Times New Roman"/>
          <w:sz w:val="24"/>
          <w:szCs w:val="24"/>
        </w:rPr>
        <w:t>)</w:t>
      </w:r>
      <w:r w:rsidRPr="00E518E8">
        <w:rPr>
          <w:rFonts w:ascii="Times New Roman" w:hAnsi="Times New Roman" w:cs="Times New Roman"/>
          <w:sz w:val="24"/>
          <w:szCs w:val="24"/>
        </w:rPr>
        <w:t>:</w:t>
      </w:r>
    </w:p>
    <w:p w:rsidR="00C6453B" w:rsidRPr="00E518E8" w:rsidRDefault="00C6453B" w:rsidP="009A0431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rPr>
          <w:sz w:val="24"/>
          <w:szCs w:val="24"/>
        </w:rPr>
      </w:pPr>
      <w:proofErr w:type="spellStart"/>
      <w:r w:rsidRPr="00E518E8">
        <w:rPr>
          <w:sz w:val="24"/>
          <w:szCs w:val="24"/>
        </w:rPr>
        <w:t>Moody's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Investors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Service</w:t>
      </w:r>
      <w:proofErr w:type="spellEnd"/>
    </w:p>
    <w:p w:rsidR="00C6453B" w:rsidRPr="00E518E8" w:rsidRDefault="00C6453B" w:rsidP="009A0431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rPr>
          <w:sz w:val="24"/>
          <w:szCs w:val="24"/>
        </w:rPr>
      </w:pPr>
      <w:proofErr w:type="spellStart"/>
      <w:r w:rsidRPr="00E518E8">
        <w:rPr>
          <w:sz w:val="24"/>
          <w:szCs w:val="24"/>
        </w:rPr>
        <w:t>Standard</w:t>
      </w:r>
      <w:proofErr w:type="spellEnd"/>
      <w:r w:rsidRPr="00E518E8">
        <w:rPr>
          <w:sz w:val="24"/>
          <w:szCs w:val="24"/>
        </w:rPr>
        <w:t xml:space="preserve"> &amp; </w:t>
      </w:r>
      <w:proofErr w:type="spellStart"/>
      <w:r w:rsidRPr="00E518E8">
        <w:rPr>
          <w:sz w:val="24"/>
          <w:szCs w:val="24"/>
        </w:rPr>
        <w:t>Poor's</w:t>
      </w:r>
      <w:proofErr w:type="spellEnd"/>
    </w:p>
    <w:p w:rsidR="00C6453B" w:rsidRPr="00E518E8" w:rsidRDefault="00C6453B" w:rsidP="009A0431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rPr>
          <w:sz w:val="24"/>
          <w:szCs w:val="24"/>
        </w:rPr>
      </w:pPr>
      <w:proofErr w:type="spellStart"/>
      <w:r w:rsidRPr="00E518E8">
        <w:rPr>
          <w:sz w:val="24"/>
          <w:szCs w:val="24"/>
        </w:rPr>
        <w:t>Fitch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Ratings</w:t>
      </w:r>
      <w:proofErr w:type="spellEnd"/>
    </w:p>
    <w:p w:rsidR="00C6453B" w:rsidRPr="00E518E8" w:rsidRDefault="00C6453B" w:rsidP="009A0431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rPr>
          <w:sz w:val="24"/>
          <w:szCs w:val="24"/>
        </w:rPr>
      </w:pPr>
      <w:r w:rsidRPr="00E518E8">
        <w:rPr>
          <w:sz w:val="24"/>
          <w:szCs w:val="24"/>
        </w:rPr>
        <w:t>Аналитическое Кредитное Рейтинговое Агентство (АКРА)</w:t>
      </w:r>
    </w:p>
    <w:p w:rsidR="00C6453B" w:rsidRPr="00E518E8" w:rsidRDefault="00C6453B" w:rsidP="009A0431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rPr>
          <w:sz w:val="24"/>
          <w:szCs w:val="24"/>
        </w:rPr>
      </w:pPr>
      <w:r w:rsidRPr="00E518E8">
        <w:rPr>
          <w:sz w:val="24"/>
          <w:szCs w:val="24"/>
        </w:rPr>
        <w:t>Рейтинговое агентство RAEX («Эксперт РА»)</w:t>
      </w:r>
    </w:p>
    <w:p w:rsidR="00DC0741" w:rsidRPr="00E518E8" w:rsidRDefault="00DC0741" w:rsidP="00300437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hanging="11"/>
        <w:rPr>
          <w:sz w:val="24"/>
          <w:szCs w:val="24"/>
        </w:rPr>
      </w:pPr>
      <w:r w:rsidRPr="00E518E8">
        <w:rPr>
          <w:sz w:val="24"/>
          <w:szCs w:val="24"/>
        </w:rPr>
        <w:t xml:space="preserve">Общество с ограниченной ответственностью «Национальное Рейтинговое Агентство» </w:t>
      </w:r>
      <w:r w:rsidRPr="00E518E8">
        <w:rPr>
          <w:sz w:val="24"/>
          <w:szCs w:val="24"/>
        </w:rPr>
        <w:tab/>
      </w:r>
      <w:r w:rsidR="00844931" w:rsidRPr="00E518E8">
        <w:rPr>
          <w:sz w:val="24"/>
          <w:szCs w:val="24"/>
        </w:rPr>
        <w:t>(</w:t>
      </w:r>
      <w:r w:rsidRPr="00E518E8">
        <w:rPr>
          <w:sz w:val="24"/>
          <w:szCs w:val="24"/>
        </w:rPr>
        <w:t>ООО «НРА»</w:t>
      </w:r>
      <w:r w:rsidR="00844931" w:rsidRPr="00E518E8">
        <w:rPr>
          <w:sz w:val="24"/>
          <w:szCs w:val="24"/>
        </w:rPr>
        <w:t>)</w:t>
      </w:r>
    </w:p>
    <w:p w:rsidR="00DC0741" w:rsidRPr="00E518E8" w:rsidRDefault="00DC0741" w:rsidP="00CD1065">
      <w:pPr>
        <w:pStyle w:val="a4"/>
        <w:numPr>
          <w:ilvl w:val="0"/>
          <w:numId w:val="1"/>
        </w:numPr>
        <w:autoSpaceDE w:val="0"/>
        <w:autoSpaceDN w:val="0"/>
        <w:spacing w:line="360" w:lineRule="auto"/>
        <w:ind w:hanging="11"/>
        <w:rPr>
          <w:sz w:val="24"/>
          <w:szCs w:val="24"/>
        </w:rPr>
      </w:pPr>
      <w:r w:rsidRPr="00E518E8">
        <w:rPr>
          <w:sz w:val="24"/>
          <w:szCs w:val="24"/>
        </w:rPr>
        <w:t>Общество с ограниченной ответственностью «Национальные Кредитные Рейтинги»</w:t>
      </w:r>
      <w:r w:rsidRPr="00E518E8">
        <w:rPr>
          <w:sz w:val="24"/>
          <w:szCs w:val="24"/>
        </w:rPr>
        <w:tab/>
      </w:r>
      <w:r w:rsidR="00844931" w:rsidRPr="00E518E8">
        <w:rPr>
          <w:sz w:val="24"/>
          <w:szCs w:val="24"/>
        </w:rPr>
        <w:t>(</w:t>
      </w:r>
      <w:r w:rsidRPr="00E518E8">
        <w:rPr>
          <w:sz w:val="24"/>
          <w:szCs w:val="24"/>
        </w:rPr>
        <w:t>ООО «НКР»</w:t>
      </w:r>
      <w:r w:rsidR="00844931" w:rsidRPr="00E518E8">
        <w:rPr>
          <w:sz w:val="24"/>
          <w:szCs w:val="24"/>
        </w:rPr>
        <w:t>)</w:t>
      </w:r>
    </w:p>
    <w:p w:rsidR="0008677C" w:rsidRPr="00E518E8" w:rsidRDefault="0008677C" w:rsidP="009A043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12"/>
          <w:szCs w:val="12"/>
        </w:rPr>
      </w:pPr>
    </w:p>
    <w:p w:rsidR="0008677C" w:rsidRPr="00E518E8" w:rsidRDefault="00C6453B" w:rsidP="000867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b/>
          <w:color w:val="212121"/>
          <w:sz w:val="24"/>
          <w:szCs w:val="24"/>
        </w:rPr>
        <w:t>Дефолт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437" w:rsidRPr="00E518E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наступление</w:t>
      </w:r>
      <w:r w:rsidR="0008677C" w:rsidRPr="00E518E8">
        <w:rPr>
          <w:rFonts w:ascii="Times New Roman" w:eastAsia="Calibri" w:hAnsi="Times New Roman" w:cs="Times New Roman"/>
          <w:sz w:val="24"/>
          <w:szCs w:val="24"/>
        </w:rPr>
        <w:t xml:space="preserve"> (выявление)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событий</w:t>
      </w:r>
      <w:r w:rsidR="0008677C" w:rsidRPr="00E518E8">
        <w:rPr>
          <w:rFonts w:ascii="Times New Roman" w:eastAsia="Calibri" w:hAnsi="Times New Roman" w:cs="Times New Roman"/>
          <w:sz w:val="24"/>
          <w:szCs w:val="24"/>
        </w:rPr>
        <w:t>, приравниваемых к дефолту и установленных в разделе 3 настоящего Приложения</w:t>
      </w:r>
      <w:r w:rsidR="00030B02" w:rsidRPr="00E518E8">
        <w:rPr>
          <w:rFonts w:ascii="Times New Roman" w:eastAsia="Calibri" w:hAnsi="Times New Roman" w:cs="Times New Roman"/>
          <w:sz w:val="24"/>
          <w:szCs w:val="24"/>
        </w:rPr>
        <w:t>,</w:t>
      </w:r>
      <w:r w:rsidR="0008677C" w:rsidRPr="00E518E8">
        <w:rPr>
          <w:rFonts w:ascii="Times New Roman" w:eastAsia="Calibri" w:hAnsi="Times New Roman" w:cs="Times New Roman"/>
          <w:sz w:val="24"/>
          <w:szCs w:val="24"/>
        </w:rPr>
        <w:t xml:space="preserve"> и отсутствие урегулирования ситуации в сроки, определяемые отдельно для разного вида активов/обязательств.</w:t>
      </w:r>
    </w:p>
    <w:p w:rsidR="0008677C" w:rsidRPr="00E518E8" w:rsidRDefault="0008677C" w:rsidP="0008677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>Предельные сроки признания дефолта для различных видов задолженности указаны в п. 3.1.</w:t>
      </w:r>
    </w:p>
    <w:p w:rsidR="005E5E8A" w:rsidRPr="00E518E8" w:rsidRDefault="005E5E8A" w:rsidP="0008677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Документы, подтверждающие доход индивидуального предпринимателя:</w:t>
      </w:r>
      <w:r w:rsidRPr="00E518E8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39023A" w:rsidRPr="00E518E8">
        <w:rPr>
          <w:rFonts w:ascii="Times New Roman" w:hAnsi="Times New Roman" w:cs="Times New Roman"/>
          <w:sz w:val="24"/>
          <w:szCs w:val="24"/>
        </w:rPr>
        <w:t>ая</w:t>
      </w:r>
      <w:r w:rsidRPr="00E518E8">
        <w:rPr>
          <w:rFonts w:ascii="Times New Roman" w:hAnsi="Times New Roman" w:cs="Times New Roman"/>
          <w:sz w:val="24"/>
          <w:szCs w:val="24"/>
        </w:rPr>
        <w:t xml:space="preserve"> деклараци</w:t>
      </w:r>
      <w:r w:rsidR="0039023A" w:rsidRPr="00E518E8">
        <w:rPr>
          <w:rFonts w:ascii="Times New Roman" w:hAnsi="Times New Roman" w:cs="Times New Roman"/>
          <w:sz w:val="24"/>
          <w:szCs w:val="24"/>
        </w:rPr>
        <w:t>я</w:t>
      </w:r>
      <w:r w:rsidRPr="00E518E8">
        <w:rPr>
          <w:rFonts w:ascii="Times New Roman" w:hAnsi="Times New Roman" w:cs="Times New Roman"/>
          <w:sz w:val="24"/>
          <w:szCs w:val="24"/>
        </w:rPr>
        <w:t xml:space="preserve">; книга учета дохода и расходов и хозяйственных операций индивидуального предпринимателя; книга учета доходов и расходов организаций и индивидуальных предпринимателей, применяющих упрощенную систему налогообложения; книга учета доходов и расходов индивидуальных предпринимателей, применяющих систему налогообложения для сельскохозяйственных товаропроизводителей; книга учета доходов индивидуальных предпринимателей, применяющих патентную систему налогообложения; справка о состоянии расчетов (доходах) по налогу, уплачиваемому в связи с применением автоматизированной упрощенной системы налогообложения (форма по КНД 1120504); справка о состоянии </w:t>
      </w:r>
      <w:r w:rsidRPr="00E518E8">
        <w:rPr>
          <w:rFonts w:ascii="Times New Roman" w:hAnsi="Times New Roman" w:cs="Times New Roman"/>
          <w:sz w:val="24"/>
          <w:szCs w:val="24"/>
        </w:rPr>
        <w:lastRenderedPageBreak/>
        <w:t>расчетов (доходах) по налогу на профессиональный доход (форма по КНД 1122036); и иные аналогичные документы, подтверждающие доход индивидуального предпринимателя.</w:t>
      </w:r>
    </w:p>
    <w:p w:rsidR="005E5E8A" w:rsidRPr="00E518E8" w:rsidRDefault="005E5E8A" w:rsidP="000549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Документы, подтверждающие доход индивидуального предпринимателя, считаются доступными для Управляющей компании, если они хотя бы один раз</w:t>
      </w:r>
      <w:r w:rsidR="0039023A" w:rsidRPr="00E518E8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E518E8">
        <w:rPr>
          <w:rFonts w:ascii="Times New Roman" w:hAnsi="Times New Roman" w:cs="Times New Roman"/>
          <w:sz w:val="24"/>
          <w:szCs w:val="24"/>
        </w:rPr>
        <w:t xml:space="preserve"> получены Управляющей компанией от соответствующего физического лица, зарегистрированного в качестве индивидуального предпринимателя, или если физическое лицо, зарегистрированное в качестве индивидуального предпринимателя, обязано представлять Управляющей компании </w:t>
      </w:r>
      <w:r w:rsidR="000F4ECC" w:rsidRPr="00E518E8">
        <w:rPr>
          <w:rFonts w:ascii="Times New Roman" w:hAnsi="Times New Roman" w:cs="Times New Roman"/>
          <w:sz w:val="24"/>
          <w:szCs w:val="24"/>
        </w:rPr>
        <w:t>документы, подтверждающие доход индивидуального предпринимателя,</w:t>
      </w:r>
      <w:r w:rsidRPr="00E518E8"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(сделки).</w:t>
      </w:r>
    </w:p>
    <w:p w:rsidR="00C6453B" w:rsidRPr="00E518E8" w:rsidRDefault="00C6453B" w:rsidP="0008677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121"/>
          <w:sz w:val="12"/>
          <w:szCs w:val="12"/>
        </w:rPr>
      </w:pPr>
    </w:p>
    <w:p w:rsidR="00C6453B" w:rsidRPr="00E518E8" w:rsidRDefault="00C6453B" w:rsidP="009A043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518E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Операционная дебиторская задолженность – </w:t>
      </w:r>
      <w:r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дебиторская задолженность, являющаяся просроченной на срок не более чем стандартный. Определение операционной дебиторской задолженности, классификация, виды и сроки </w:t>
      </w:r>
      <w:r w:rsidR="00261B06"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установлены в </w:t>
      </w:r>
      <w:r w:rsidR="00CF1A39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261B06"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Приложении </w:t>
      </w:r>
      <w:r w:rsidR="0094469A"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№ 6 </w:t>
      </w:r>
      <w:r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к </w:t>
      </w:r>
      <w:r w:rsidR="0094469A"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Стандарту </w:t>
      </w:r>
      <w:r w:rsidR="001E58A8" w:rsidRPr="00E518E8">
        <w:rPr>
          <w:rFonts w:ascii="Times New Roman" w:hAnsi="Times New Roman" w:cs="Times New Roman"/>
          <w:color w:val="212121"/>
          <w:sz w:val="24"/>
          <w:szCs w:val="24"/>
        </w:rPr>
        <w:t>п</w:t>
      </w:r>
      <w:r w:rsidR="00FB4814" w:rsidRPr="00E518E8">
        <w:rPr>
          <w:rFonts w:ascii="Times New Roman" w:hAnsi="Times New Roman" w:cs="Times New Roman"/>
          <w:color w:val="212121"/>
          <w:sz w:val="24"/>
          <w:szCs w:val="24"/>
        </w:rPr>
        <w:t>орядка</w:t>
      </w:r>
      <w:r w:rsidR="00261B06" w:rsidRPr="00E518E8">
        <w:rPr>
          <w:rFonts w:ascii="Times New Roman" w:hAnsi="Times New Roman" w:cs="Times New Roman"/>
          <w:color w:val="212121"/>
          <w:sz w:val="24"/>
          <w:szCs w:val="24"/>
        </w:rPr>
        <w:t xml:space="preserve"> определения СЧА</w:t>
      </w:r>
      <w:r w:rsidRPr="00E518E8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C6453B" w:rsidRPr="00E518E8" w:rsidRDefault="00C6453B" w:rsidP="00536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41" w:rsidRPr="00E518E8" w:rsidRDefault="00DF0141" w:rsidP="00437E64">
      <w:pPr>
        <w:pStyle w:val="a"/>
        <w:numPr>
          <w:ilvl w:val="0"/>
          <w:numId w:val="0"/>
        </w:numPr>
        <w:spacing w:before="0" w:after="0" w:line="360" w:lineRule="auto"/>
        <w:ind w:firstLine="357"/>
        <w:jc w:val="both"/>
        <w:rPr>
          <w:szCs w:val="24"/>
        </w:rPr>
      </w:pPr>
      <w:r w:rsidRPr="00E518E8">
        <w:rPr>
          <w:szCs w:val="24"/>
        </w:rPr>
        <w:t>Раздел 1.  Стандартные активы (без признаков обесценения)</w:t>
      </w:r>
    </w:p>
    <w:p w:rsidR="00212021" w:rsidRPr="00E518E8" w:rsidRDefault="00212021" w:rsidP="00437E64">
      <w:pPr>
        <w:pStyle w:val="a"/>
        <w:numPr>
          <w:ilvl w:val="0"/>
          <w:numId w:val="0"/>
        </w:numPr>
        <w:spacing w:before="0" w:after="0" w:line="360" w:lineRule="auto"/>
        <w:ind w:firstLine="357"/>
        <w:jc w:val="both"/>
        <w:rPr>
          <w:b w:val="0"/>
          <w:szCs w:val="24"/>
        </w:rPr>
      </w:pPr>
    </w:p>
    <w:p w:rsidR="00DF0141" w:rsidRPr="00E518E8" w:rsidRDefault="00DF0141" w:rsidP="00F0060C">
      <w:pPr>
        <w:pStyle w:val="a4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операционной задолженности видов, указанных в Приложении №</w:t>
      </w:r>
      <w:r w:rsidR="007312C6" w:rsidRPr="00E518E8">
        <w:rPr>
          <w:sz w:val="24"/>
          <w:szCs w:val="24"/>
        </w:rPr>
        <w:t xml:space="preserve"> </w:t>
      </w:r>
      <w:r w:rsidR="001E58A8" w:rsidRPr="00E518E8">
        <w:rPr>
          <w:sz w:val="24"/>
          <w:szCs w:val="24"/>
        </w:rPr>
        <w:t xml:space="preserve">6 </w:t>
      </w:r>
      <w:r w:rsidR="007312C6" w:rsidRPr="00E518E8">
        <w:rPr>
          <w:sz w:val="24"/>
          <w:szCs w:val="24"/>
        </w:rPr>
        <w:t xml:space="preserve">к </w:t>
      </w:r>
      <w:r w:rsidR="001E58A8" w:rsidRPr="00E518E8">
        <w:rPr>
          <w:sz w:val="24"/>
          <w:szCs w:val="24"/>
        </w:rPr>
        <w:t>настоящему</w:t>
      </w:r>
      <w:r w:rsidR="007312C6" w:rsidRPr="00E518E8">
        <w:rPr>
          <w:sz w:val="24"/>
          <w:szCs w:val="24"/>
        </w:rPr>
        <w:t xml:space="preserve"> </w:t>
      </w:r>
      <w:r w:rsidR="001E58A8" w:rsidRPr="00E518E8">
        <w:rPr>
          <w:sz w:val="24"/>
          <w:szCs w:val="24"/>
        </w:rPr>
        <w:t xml:space="preserve">Стандарту </w:t>
      </w:r>
      <w:r w:rsidR="007312C6" w:rsidRPr="00E518E8">
        <w:rPr>
          <w:sz w:val="24"/>
          <w:szCs w:val="24"/>
        </w:rPr>
        <w:t>правил определения СЧА</w:t>
      </w:r>
      <w:r w:rsidRPr="00E518E8">
        <w:rPr>
          <w:sz w:val="24"/>
          <w:szCs w:val="24"/>
        </w:rPr>
        <w:t>,</w:t>
      </w:r>
      <w:r w:rsidR="00011A15" w:rsidRPr="00E518E8">
        <w:rPr>
          <w:sz w:val="24"/>
          <w:szCs w:val="24"/>
        </w:rPr>
        <w:t xml:space="preserve"> в сроки к</w:t>
      </w:r>
      <w:r w:rsidR="00030B02" w:rsidRPr="00E518E8">
        <w:rPr>
          <w:sz w:val="24"/>
          <w:szCs w:val="24"/>
        </w:rPr>
        <w:t>валификации такой задолженности как операционной</w:t>
      </w:r>
      <w:r w:rsidRPr="00E518E8">
        <w:rPr>
          <w:sz w:val="24"/>
          <w:szCs w:val="24"/>
        </w:rPr>
        <w:t xml:space="preserve"> </w:t>
      </w:r>
      <w:r w:rsidR="00A13AD5" w:rsidRPr="00E518E8">
        <w:rPr>
          <w:sz w:val="24"/>
          <w:szCs w:val="24"/>
        </w:rPr>
        <w:t xml:space="preserve">оценка, предусмотренная  в настоящем разделе 1, </w:t>
      </w:r>
      <w:r w:rsidRPr="00E518E8">
        <w:rPr>
          <w:sz w:val="24"/>
          <w:szCs w:val="24"/>
        </w:rPr>
        <w:t>может не проводиться.</w:t>
      </w:r>
    </w:p>
    <w:p w:rsidR="003C6A45" w:rsidRPr="00E518E8" w:rsidRDefault="00CB4E40" w:rsidP="00F0060C">
      <w:pPr>
        <w:pStyle w:val="a4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Справедливая стоимость актива без признаков обесценения </w:t>
      </w:r>
      <w:r w:rsidR="001E58A8" w:rsidRPr="00E518E8">
        <w:rPr>
          <w:sz w:val="24"/>
          <w:szCs w:val="24"/>
        </w:rPr>
        <w:t xml:space="preserve">(за исключением задолженности, указанной </w:t>
      </w:r>
      <w:r w:rsidR="00F4337A" w:rsidRPr="00E518E8">
        <w:rPr>
          <w:sz w:val="24"/>
          <w:szCs w:val="24"/>
        </w:rPr>
        <w:t>в п. 1.3</w:t>
      </w:r>
      <w:r w:rsidR="001E58A8" w:rsidRPr="00E518E8">
        <w:rPr>
          <w:sz w:val="24"/>
          <w:szCs w:val="24"/>
        </w:rPr>
        <w:t xml:space="preserve">, оцениваемой через </w:t>
      </w:r>
      <w:proofErr w:type="spellStart"/>
      <w:r w:rsidR="001E58A8" w:rsidRPr="00E518E8">
        <w:rPr>
          <w:sz w:val="24"/>
          <w:szCs w:val="24"/>
        </w:rPr>
        <w:t>Cost</w:t>
      </w:r>
      <w:proofErr w:type="spellEnd"/>
      <w:r w:rsidR="001E58A8" w:rsidRPr="00E518E8">
        <w:rPr>
          <w:sz w:val="24"/>
          <w:szCs w:val="24"/>
        </w:rPr>
        <w:t xml:space="preserve"> </w:t>
      </w:r>
      <w:proofErr w:type="spellStart"/>
      <w:r w:rsidR="001E58A8" w:rsidRPr="00E518E8">
        <w:rPr>
          <w:sz w:val="24"/>
          <w:szCs w:val="24"/>
        </w:rPr>
        <w:t>of</w:t>
      </w:r>
      <w:proofErr w:type="spellEnd"/>
      <w:r w:rsidR="001E58A8" w:rsidRPr="00E518E8">
        <w:rPr>
          <w:sz w:val="24"/>
          <w:szCs w:val="24"/>
        </w:rPr>
        <w:t xml:space="preserve"> </w:t>
      </w:r>
      <w:proofErr w:type="spellStart"/>
      <w:r w:rsidR="001E58A8" w:rsidRPr="00E518E8">
        <w:rPr>
          <w:sz w:val="24"/>
          <w:szCs w:val="24"/>
        </w:rPr>
        <w:t>Risk</w:t>
      </w:r>
      <w:proofErr w:type="spellEnd"/>
      <w:r w:rsidR="00393D05" w:rsidRPr="00E518E8">
        <w:rPr>
          <w:sz w:val="24"/>
          <w:szCs w:val="24"/>
        </w:rPr>
        <w:t>, и депозитов, порядок определения справедливой стоимости которых установлен в Приложении 2</w:t>
      </w:r>
      <w:r w:rsidR="00A13AD5" w:rsidRPr="00E518E8">
        <w:rPr>
          <w:sz w:val="24"/>
          <w:szCs w:val="24"/>
        </w:rPr>
        <w:t xml:space="preserve"> к настоящему Стандарту правил определения СЧА</w:t>
      </w:r>
      <w:r w:rsidR="001E58A8" w:rsidRPr="00E518E8">
        <w:rPr>
          <w:sz w:val="24"/>
          <w:szCs w:val="24"/>
        </w:rPr>
        <w:t xml:space="preserve">) </w:t>
      </w:r>
      <w:r w:rsidRPr="00E518E8">
        <w:rPr>
          <w:sz w:val="24"/>
          <w:szCs w:val="24"/>
        </w:rPr>
        <w:t xml:space="preserve">рассчитывается </w:t>
      </w:r>
      <w:r w:rsidR="00E325AA" w:rsidRPr="00E518E8">
        <w:rPr>
          <w:sz w:val="24"/>
          <w:szCs w:val="24"/>
        </w:rPr>
        <w:t>следующим образом:</w:t>
      </w:r>
      <w:r w:rsidRPr="00E518E8">
        <w:rPr>
          <w:sz w:val="24"/>
          <w:szCs w:val="24"/>
        </w:rPr>
        <w:t xml:space="preserve"> </w:t>
      </w:r>
    </w:p>
    <w:p w:rsidR="00C40138" w:rsidRPr="00E518E8" w:rsidRDefault="00C40138" w:rsidP="00F34832">
      <w:pPr>
        <w:pStyle w:val="a4"/>
        <w:ind w:left="1276"/>
        <w:rPr>
          <w:b/>
          <w:sz w:val="24"/>
          <w:szCs w:val="24"/>
        </w:rPr>
      </w:pPr>
    </w:p>
    <w:p w:rsidR="00DF0141" w:rsidRPr="00E518E8" w:rsidRDefault="001851B5" w:rsidP="00F34832">
      <w:pPr>
        <w:pStyle w:val="a4"/>
        <w:ind w:left="1276"/>
        <w:rPr>
          <w:sz w:val="24"/>
          <w:szCs w:val="24"/>
        </w:rPr>
      </w:pPr>
      <w:r w:rsidRPr="00E518E8">
        <w:rPr>
          <w:b/>
          <w:sz w:val="24"/>
          <w:szCs w:val="24"/>
        </w:rPr>
        <w:t>Ф</w:t>
      </w:r>
      <w:r w:rsidR="00CB4E40" w:rsidRPr="00E518E8">
        <w:rPr>
          <w:b/>
          <w:sz w:val="24"/>
          <w:szCs w:val="24"/>
        </w:rPr>
        <w:t>ормул</w:t>
      </w:r>
      <w:r w:rsidR="00E325AA" w:rsidRPr="00E518E8">
        <w:rPr>
          <w:b/>
          <w:sz w:val="24"/>
          <w:szCs w:val="24"/>
        </w:rPr>
        <w:t>а</w:t>
      </w:r>
      <w:r w:rsidRPr="00E518E8">
        <w:rPr>
          <w:b/>
          <w:sz w:val="24"/>
          <w:szCs w:val="24"/>
        </w:rPr>
        <w:t xml:space="preserve"> </w:t>
      </w:r>
      <w:r w:rsidR="00412F27" w:rsidRPr="00E518E8">
        <w:rPr>
          <w:b/>
          <w:sz w:val="24"/>
          <w:szCs w:val="24"/>
        </w:rPr>
        <w:t>2</w:t>
      </w:r>
    </w:p>
    <w:p w:rsidR="00CB4E40" w:rsidRPr="00E518E8" w:rsidRDefault="00CB4E40" w:rsidP="00F34832">
      <w:pPr>
        <w:pStyle w:val="a4"/>
        <w:ind w:left="1276"/>
        <w:rPr>
          <w:sz w:val="24"/>
          <w:szCs w:val="24"/>
        </w:rPr>
      </w:pPr>
    </w:p>
    <w:p w:rsidR="00DF0141" w:rsidRPr="00E518E8" w:rsidRDefault="00AA0317" w:rsidP="00F34832">
      <w:pPr>
        <w:spacing w:line="360" w:lineRule="auto"/>
        <w:ind w:left="1276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eastAsia="Batang" w:hAnsi="Cambria Math" w:cs="Times New Roman"/>
            <w:sz w:val="24"/>
            <w:szCs w:val="24"/>
          </w:rPr>
          <m:t>PV=</m:t>
        </m:r>
        <m:nary>
          <m:naryPr>
            <m:chr m:val="∑"/>
            <m:limLoc m:val="undOvr"/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Batang" w:hAnsi="Cambria Math" w:cs="Times New Roman"/>
                <w:sz w:val="24"/>
                <w:szCs w:val="24"/>
              </w:rPr>
              <m:t>n=1</m:t>
            </m:r>
          </m:sub>
          <m:sup>
            <m:r>
              <w:rPr>
                <w:rFonts w:ascii="Cambria Math" w:eastAsia="Batang" w:hAnsi="Cambria Math" w:cs="Times New Roman"/>
                <w:sz w:val="24"/>
                <w:szCs w:val="24"/>
              </w:rPr>
              <m:t>N</m:t>
            </m:r>
          </m:sup>
          <m:e>
            <m:f>
              <m:fPr>
                <m:ctrlPr>
                  <w:rPr>
                    <w:rFonts w:ascii="Cambria Math" w:eastAsia="Batang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Batang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Batang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Batang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="Batang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Batang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Batang" w:hAnsi="Cambria Math" w:cs="Times New Roman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eastAsia="Batang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eastAsia="Batang" w:hAnsi="Cambria Math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eastAsia="Batang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  <m:d>
                          <m:dPr>
                            <m:ctrlPr>
                              <w:rPr>
                                <w:rFonts w:ascii="Cambria Math" w:eastAsia="Batang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Batang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eastAsia="Batang" w:hAnsi="Cambria Math" w:cs="Times New Roman"/>
                            <w:sz w:val="24"/>
                            <w:szCs w:val="24"/>
                          </w:rPr>
                          <m:t>)</m:t>
                        </m:r>
                        <m:ctrlPr>
                          <w:rPr>
                            <w:rFonts w:ascii="Cambria Math" w:eastAsia="Batang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</m:e>
                  <m:sup>
                    <m:f>
                      <m:fPr>
                        <m:type m:val="lin"/>
                        <m:ctrlPr>
                          <w:rPr>
                            <w:rFonts w:ascii="Cambria Math" w:eastAsia="Batang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Batang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Batang" w:hAnsi="Cambria Math" w:cs="Times New Roman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Batang" w:hAnsi="Cambria Math" w:cs="Times New Roman"/>
                                <w:sz w:val="24"/>
                                <w:szCs w:val="24"/>
                              </w:rPr>
                              <m:t>(n)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Batang" w:hAnsi="Cambria Math" w:cs="Times New Roman"/>
                            <w:sz w:val="24"/>
                            <w:szCs w:val="24"/>
                          </w:rPr>
                          <m:t>365</m:t>
                        </m:r>
                      </m:den>
                    </m:f>
                  </m:sup>
                </m:sSup>
              </m:den>
            </m:f>
            <m:r>
              <w:rPr>
                <w:rFonts w:ascii="Cambria Math" w:eastAsia="Batang" w:hAnsi="Cambria Math" w:cs="Times New Roman"/>
                <w:sz w:val="24"/>
                <w:szCs w:val="24"/>
              </w:rPr>
              <m:t>(1-</m:t>
            </m:r>
            <m:r>
              <w:rPr>
                <w:rFonts w:ascii="Cambria Math" w:eastAsia="Batang" w:hAnsi="Cambria Math" w:cs="Times New Roman"/>
                <w:sz w:val="24"/>
                <w:szCs w:val="24"/>
                <w:lang w:val="en-US"/>
              </w:rPr>
              <m:t>LGD</m:t>
            </m:r>
            <m:r>
              <w:rPr>
                <w:rFonts w:ascii="Cambria Math" w:eastAsia="Batang" w:hAnsi="Cambria Math" w:cs="Times New Roman"/>
                <w:sz w:val="24"/>
                <w:szCs w:val="24"/>
              </w:rPr>
              <m:t>*PD</m:t>
            </m:r>
            <m:d>
              <m:dPr>
                <m:ctrlPr>
                  <w:rPr>
                    <w:rFonts w:ascii="Cambria Math" w:eastAsia="Batang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Batang" w:hAnsi="Cambria Math" w:cs="Times New Roman"/>
                    <w:sz w:val="24"/>
                    <w:szCs w:val="24"/>
                  </w:rPr>
                  <m:t>Tn</m:t>
                </m:r>
              </m:e>
            </m:d>
            <m:r>
              <w:rPr>
                <w:rFonts w:ascii="Cambria Math" w:eastAsia="Batang" w:hAnsi="Cambria Math" w:cs="Times New Roman"/>
                <w:sz w:val="24"/>
                <w:szCs w:val="24"/>
              </w:rPr>
              <m:t>)</m:t>
            </m:r>
            <m:r>
              <w:rPr>
                <w:rStyle w:val="a9"/>
                <w:rFonts w:ascii="Cambria Math" w:hAnsi="Cambria Math" w:cs="Times New Roman"/>
                <w:i/>
                <w:sz w:val="24"/>
                <w:szCs w:val="24"/>
                <w:lang w:val="en-US"/>
              </w:rPr>
              <w:footnoteReference w:id="8"/>
            </m:r>
            <m:r>
              <w:rPr>
                <w:rFonts w:ascii="Cambria Math" w:eastAsia="Batang" w:hAnsi="Cambria Math" w:cs="Times New Roman"/>
                <w:sz w:val="24"/>
                <w:szCs w:val="24"/>
              </w:rPr>
              <m:t xml:space="preserve">  </m:t>
            </m:r>
          </m:e>
        </m:nary>
      </m:oMath>
      <w:r w:rsidR="00DF0141" w:rsidRPr="00E518E8">
        <w:rPr>
          <w:rFonts w:ascii="Times New Roman" w:hAnsi="Times New Roman" w:cs="Times New Roman"/>
          <w:i/>
          <w:sz w:val="24"/>
          <w:szCs w:val="24"/>
        </w:rPr>
        <w:t>,</w:t>
      </w:r>
    </w:p>
    <w:p w:rsidR="00DB44BF" w:rsidRPr="00E518E8" w:rsidRDefault="00212021" w:rsidP="00F34832">
      <w:pPr>
        <w:pStyle w:val="a4"/>
        <w:spacing w:line="360" w:lineRule="auto"/>
        <w:ind w:left="1276"/>
        <w:rPr>
          <w:sz w:val="24"/>
          <w:szCs w:val="24"/>
        </w:rPr>
      </w:pPr>
      <w:r w:rsidRPr="00E518E8">
        <w:rPr>
          <w:sz w:val="24"/>
          <w:szCs w:val="24"/>
        </w:rPr>
        <w:t>г</w:t>
      </w:r>
      <w:r w:rsidR="00DB44BF" w:rsidRPr="00E518E8">
        <w:rPr>
          <w:sz w:val="24"/>
          <w:szCs w:val="24"/>
        </w:rPr>
        <w:t>де</w:t>
      </w:r>
      <w:r w:rsidRPr="00E518E8">
        <w:rPr>
          <w:sz w:val="24"/>
          <w:szCs w:val="24"/>
        </w:rPr>
        <w:t>:</w:t>
      </w:r>
    </w:p>
    <w:p w:rsidR="00DB44BF" w:rsidRPr="00E518E8" w:rsidRDefault="00DB44BF" w:rsidP="00A13AD5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m:oMath>
        <m:r>
          <w:rPr>
            <w:rFonts w:ascii="Cambria Math" w:eastAsia="Batang" w:hAnsi="Cambria Math"/>
            <w:szCs w:val="24"/>
          </w:rPr>
          <m:t xml:space="preserve">PV </m:t>
        </m:r>
      </m:oMath>
      <w:r w:rsidRPr="00E518E8">
        <w:rPr>
          <w:rFonts w:eastAsia="Batang"/>
          <w:szCs w:val="24"/>
        </w:rPr>
        <w:t>– справедливая стоимость актива;</w:t>
      </w:r>
    </w:p>
    <w:p w:rsidR="00DB44BF" w:rsidRPr="00E518E8" w:rsidRDefault="00DB44BF" w:rsidP="00434FB5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</w:rPr>
        <w:lastRenderedPageBreak/>
        <w:t xml:space="preserve">N </w:t>
      </w:r>
      <w:r w:rsidR="00212021" w:rsidRPr="00E518E8">
        <w:rPr>
          <w:bCs/>
          <w:iCs/>
          <w:szCs w:val="24"/>
        </w:rPr>
        <w:t>–</w:t>
      </w:r>
      <w:r w:rsidRPr="00E518E8">
        <w:rPr>
          <w:rFonts w:eastAsia="Batang"/>
          <w:szCs w:val="24"/>
        </w:rPr>
        <w:t xml:space="preserve"> количество денежных потоков до даты погашения актива, начиная с даты определения СЧА;</w:t>
      </w:r>
    </w:p>
    <w:p w:rsidR="00DB44BF" w:rsidRPr="00E518E8" w:rsidRDefault="00BC67E4" w:rsidP="00434FB5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m:oMath>
        <m:sSub>
          <m:sSubPr>
            <m:ctrlPr>
              <w:rPr>
                <w:rFonts w:ascii="Cambria Math" w:eastAsia="Batang" w:hAnsi="Cambria Math"/>
                <w:i/>
                <w:szCs w:val="24"/>
              </w:rPr>
            </m:ctrlPr>
          </m:sSubPr>
          <m:e>
            <m:r>
              <w:rPr>
                <w:rFonts w:ascii="Cambria Math" w:eastAsia="Batang" w:hAnsi="Cambria Math"/>
                <w:szCs w:val="24"/>
              </w:rPr>
              <m:t>P</m:t>
            </m:r>
          </m:e>
          <m:sub>
            <m:r>
              <w:rPr>
                <w:rFonts w:ascii="Cambria Math" w:eastAsia="Batang" w:hAnsi="Cambria Math"/>
                <w:szCs w:val="24"/>
              </w:rPr>
              <m:t>n</m:t>
            </m:r>
          </m:sub>
        </m:sSub>
      </m:oMath>
      <w:r w:rsidR="00DB44BF" w:rsidRPr="00E518E8">
        <w:rPr>
          <w:rFonts w:eastAsia="Batang"/>
          <w:szCs w:val="24"/>
        </w:rPr>
        <w:t xml:space="preserve"> </w:t>
      </w:r>
      <w:r w:rsidR="00212021" w:rsidRPr="00E518E8">
        <w:rPr>
          <w:bCs/>
          <w:iCs/>
          <w:szCs w:val="24"/>
        </w:rPr>
        <w:t>–</w:t>
      </w:r>
      <w:r w:rsidR="00DB44BF" w:rsidRPr="00E518E8">
        <w:rPr>
          <w:rFonts w:eastAsia="Batang"/>
          <w:szCs w:val="24"/>
        </w:rPr>
        <w:t xml:space="preserve"> сумма n-ого денежного потока (проценты и основная сумма); </w:t>
      </w:r>
    </w:p>
    <w:p w:rsidR="00DB44BF" w:rsidRPr="00E518E8" w:rsidRDefault="00DB44BF" w:rsidP="00434FB5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</w:rPr>
        <w:t xml:space="preserve">n </w:t>
      </w:r>
      <w:r w:rsidR="00212021" w:rsidRPr="00E518E8">
        <w:rPr>
          <w:bCs/>
          <w:iCs/>
          <w:szCs w:val="24"/>
        </w:rPr>
        <w:t>–</w:t>
      </w:r>
      <w:r w:rsidRPr="00E518E8">
        <w:rPr>
          <w:rFonts w:eastAsia="Batang"/>
          <w:szCs w:val="24"/>
        </w:rPr>
        <w:t xml:space="preserve"> порядковый номер денежного потока, начиная с даты определения СЧА;</w:t>
      </w:r>
    </w:p>
    <w:p w:rsidR="00C0601B" w:rsidRPr="00E518E8" w:rsidRDefault="00C0601B" w:rsidP="00A13AD5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  <w:lang w:val="en-US"/>
        </w:rPr>
        <w:t>R</w:t>
      </w:r>
      <w:r w:rsidRPr="00E518E8">
        <w:rPr>
          <w:rFonts w:eastAsia="Batang"/>
          <w:szCs w:val="24"/>
        </w:rPr>
        <w:t>(</w:t>
      </w:r>
      <w:r w:rsidRPr="00E518E8">
        <w:rPr>
          <w:rFonts w:eastAsia="Batang"/>
          <w:szCs w:val="24"/>
          <w:lang w:val="en-US"/>
        </w:rPr>
        <w:t>T</w:t>
      </w:r>
      <w:r w:rsidRPr="00E518E8">
        <w:rPr>
          <w:rFonts w:eastAsia="Batang"/>
          <w:szCs w:val="24"/>
        </w:rPr>
        <w:t>(</w:t>
      </w:r>
      <w:r w:rsidRPr="00E518E8">
        <w:rPr>
          <w:rFonts w:eastAsia="Batang"/>
          <w:szCs w:val="24"/>
          <w:lang w:val="en-US"/>
        </w:rPr>
        <w:t>n</w:t>
      </w:r>
      <w:r w:rsidRPr="00E518E8">
        <w:rPr>
          <w:rFonts w:eastAsia="Batang"/>
          <w:szCs w:val="24"/>
        </w:rPr>
        <w:t>)) – безрисковая ставка</w:t>
      </w:r>
      <w:r w:rsidR="00624865" w:rsidRPr="00E518E8">
        <w:rPr>
          <w:rFonts w:eastAsia="Batang"/>
          <w:szCs w:val="24"/>
        </w:rPr>
        <w:t>, определяемая в соответствии с порядком, установленным в разделе «</w:t>
      </w:r>
      <w:r w:rsidR="00A13AD5" w:rsidRPr="00E518E8">
        <w:rPr>
          <w:rFonts w:eastAsia="Batang"/>
          <w:szCs w:val="24"/>
        </w:rPr>
        <w:t>Термины и определения</w:t>
      </w:r>
      <w:r w:rsidR="00A02032" w:rsidRPr="00E518E8">
        <w:rPr>
          <w:rFonts w:eastAsia="Batang"/>
          <w:szCs w:val="24"/>
        </w:rPr>
        <w:t>»</w:t>
      </w:r>
      <w:r w:rsidRPr="00E518E8">
        <w:rPr>
          <w:rFonts w:eastAsia="Batang"/>
          <w:szCs w:val="24"/>
        </w:rPr>
        <w:t>;</w:t>
      </w:r>
    </w:p>
    <w:p w:rsidR="00DB44BF" w:rsidRPr="00E518E8" w:rsidRDefault="00DB44BF" w:rsidP="006C5E87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  <w:lang w:val="en-US"/>
        </w:rPr>
        <w:t>T</w:t>
      </w:r>
      <w:r w:rsidRPr="00E518E8">
        <w:rPr>
          <w:rFonts w:eastAsia="Batang"/>
          <w:szCs w:val="24"/>
        </w:rPr>
        <w:t>(</w:t>
      </w:r>
      <w:r w:rsidRPr="00E518E8">
        <w:rPr>
          <w:rFonts w:eastAsia="Batang"/>
          <w:szCs w:val="24"/>
          <w:lang w:val="en-US"/>
        </w:rPr>
        <w:t>n</w:t>
      </w:r>
      <w:r w:rsidRPr="00E518E8">
        <w:rPr>
          <w:rFonts w:eastAsia="Batang"/>
          <w:szCs w:val="24"/>
        </w:rPr>
        <w:t>)</w:t>
      </w:r>
      <w:r w:rsidR="00212021" w:rsidRPr="00E518E8">
        <w:rPr>
          <w:rFonts w:eastAsia="Batang"/>
          <w:szCs w:val="24"/>
        </w:rPr>
        <w:t xml:space="preserve"> </w:t>
      </w:r>
      <w:r w:rsidR="00212021" w:rsidRPr="00E518E8">
        <w:rPr>
          <w:bCs/>
          <w:iCs/>
          <w:szCs w:val="24"/>
        </w:rPr>
        <w:t>–</w:t>
      </w:r>
      <w:r w:rsidR="006C5E87" w:rsidRPr="00E518E8">
        <w:rPr>
          <w:rFonts w:eastAsia="Batang"/>
          <w:szCs w:val="24"/>
        </w:rPr>
        <w:t xml:space="preserve"> </w:t>
      </w:r>
      <w:r w:rsidRPr="00E518E8">
        <w:rPr>
          <w:rFonts w:eastAsia="Batang"/>
          <w:szCs w:val="24"/>
        </w:rPr>
        <w:t>количество дней от даты определения СЧА до даты n-ого денежного потока</w:t>
      </w:r>
      <w:r w:rsidR="006C5E87" w:rsidRPr="00E518E8">
        <w:rPr>
          <w:rFonts w:eastAsia="Batang"/>
          <w:szCs w:val="24"/>
        </w:rPr>
        <w:t xml:space="preserve">. В дату погашения денежного потока значение </w:t>
      </w:r>
      <w:r w:rsidR="006C5E87" w:rsidRPr="00E518E8">
        <w:rPr>
          <w:rFonts w:eastAsia="Batang"/>
          <w:szCs w:val="24"/>
          <w:lang w:val="en-US"/>
        </w:rPr>
        <w:t>T</w:t>
      </w:r>
      <w:r w:rsidR="006C5E87" w:rsidRPr="00E518E8">
        <w:rPr>
          <w:rFonts w:eastAsia="Batang"/>
          <w:szCs w:val="24"/>
        </w:rPr>
        <w:t>(</w:t>
      </w:r>
      <w:r w:rsidR="006C5E87" w:rsidRPr="00E518E8">
        <w:rPr>
          <w:rFonts w:eastAsia="Batang"/>
          <w:szCs w:val="24"/>
          <w:lang w:val="en-US"/>
        </w:rPr>
        <w:t>n</w:t>
      </w:r>
      <w:r w:rsidR="006C5E87" w:rsidRPr="00E518E8">
        <w:rPr>
          <w:rFonts w:eastAsia="Batang"/>
          <w:szCs w:val="24"/>
        </w:rPr>
        <w:t>)=0</w:t>
      </w:r>
      <w:r w:rsidRPr="00E518E8">
        <w:rPr>
          <w:rFonts w:eastAsia="Batang"/>
          <w:szCs w:val="24"/>
        </w:rPr>
        <w:t>;</w:t>
      </w:r>
    </w:p>
    <w:p w:rsidR="002530A7" w:rsidRPr="00E518E8" w:rsidRDefault="00DB44BF" w:rsidP="00212021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</w:rPr>
        <w:t>P</w:t>
      </w:r>
      <w:r w:rsidRPr="00E518E8">
        <w:rPr>
          <w:rFonts w:eastAsia="Batang"/>
          <w:szCs w:val="24"/>
          <w:lang w:val="en-US"/>
        </w:rPr>
        <w:t>D</w:t>
      </w:r>
      <w:r w:rsidRPr="00E518E8">
        <w:rPr>
          <w:rFonts w:eastAsia="Batang"/>
          <w:szCs w:val="24"/>
        </w:rPr>
        <w:t>(</w:t>
      </w:r>
      <w:r w:rsidRPr="00E518E8">
        <w:rPr>
          <w:rFonts w:eastAsia="Batang"/>
          <w:szCs w:val="24"/>
          <w:lang w:val="en-US"/>
        </w:rPr>
        <w:t>Tn</w:t>
      </w:r>
      <w:r w:rsidRPr="00E518E8">
        <w:rPr>
          <w:rFonts w:eastAsia="Batang"/>
          <w:szCs w:val="24"/>
        </w:rPr>
        <w:t>) (</w:t>
      </w:r>
      <w:proofErr w:type="spellStart"/>
      <w:r w:rsidRPr="00E518E8">
        <w:rPr>
          <w:rFonts w:eastAsia="Batang"/>
          <w:szCs w:val="24"/>
        </w:rPr>
        <w:t>Probability</w:t>
      </w:r>
      <w:proofErr w:type="spellEnd"/>
      <w:r w:rsidRPr="00E518E8">
        <w:rPr>
          <w:rFonts w:eastAsia="Batang"/>
          <w:szCs w:val="24"/>
        </w:rPr>
        <w:t xml:space="preserve"> </w:t>
      </w:r>
      <w:proofErr w:type="spellStart"/>
      <w:r w:rsidRPr="00E518E8">
        <w:rPr>
          <w:rFonts w:eastAsia="Batang"/>
          <w:szCs w:val="24"/>
        </w:rPr>
        <w:t>of</w:t>
      </w:r>
      <w:proofErr w:type="spellEnd"/>
      <w:r w:rsidRPr="00E518E8">
        <w:rPr>
          <w:rFonts w:eastAsia="Batang"/>
          <w:szCs w:val="24"/>
        </w:rPr>
        <w:t xml:space="preserve"> </w:t>
      </w:r>
      <w:proofErr w:type="spellStart"/>
      <w:r w:rsidRPr="00E518E8">
        <w:rPr>
          <w:rFonts w:eastAsia="Batang"/>
          <w:szCs w:val="24"/>
        </w:rPr>
        <w:t>Default</w:t>
      </w:r>
      <w:proofErr w:type="spellEnd"/>
      <w:r w:rsidRPr="00E518E8">
        <w:rPr>
          <w:rFonts w:eastAsia="Batang"/>
          <w:szCs w:val="24"/>
        </w:rPr>
        <w:t xml:space="preserve">, вероятность дефолта) – вероятность, с которой контрагент в течение </w:t>
      </w:r>
      <w:r w:rsidRPr="00E518E8">
        <w:rPr>
          <w:rFonts w:eastAsia="Batang"/>
          <w:szCs w:val="24"/>
          <w:lang w:val="en-US"/>
        </w:rPr>
        <w:t>T</w:t>
      </w:r>
      <w:r w:rsidRPr="00E518E8">
        <w:rPr>
          <w:rFonts w:eastAsia="Batang"/>
          <w:szCs w:val="24"/>
        </w:rPr>
        <w:t>(</w:t>
      </w:r>
      <w:r w:rsidRPr="00E518E8">
        <w:rPr>
          <w:rFonts w:eastAsia="Batang"/>
          <w:szCs w:val="24"/>
          <w:lang w:val="en-US"/>
        </w:rPr>
        <w:t>n</w:t>
      </w:r>
      <w:r w:rsidRPr="00E518E8">
        <w:rPr>
          <w:rFonts w:eastAsia="Batang"/>
          <w:szCs w:val="24"/>
        </w:rPr>
        <w:t xml:space="preserve">) дней может оказаться в состоянии дефолта. </w:t>
      </w:r>
      <w:r w:rsidR="0082739C" w:rsidRPr="00E518E8">
        <w:rPr>
          <w:rFonts w:eastAsia="Batang"/>
          <w:szCs w:val="24"/>
        </w:rPr>
        <w:t xml:space="preserve">Вероятность дефолта </w:t>
      </w:r>
      <w:r w:rsidRPr="00E518E8">
        <w:rPr>
          <w:rFonts w:eastAsia="Batang"/>
          <w:szCs w:val="24"/>
          <w:lang w:val="en-US"/>
        </w:rPr>
        <w:t>PD</w:t>
      </w:r>
      <w:r w:rsidR="001851B5" w:rsidRPr="00E518E8">
        <w:rPr>
          <w:rFonts w:eastAsia="Batang"/>
          <w:szCs w:val="24"/>
        </w:rPr>
        <w:t>(</w:t>
      </w:r>
      <w:r w:rsidR="003C6A45" w:rsidRPr="00E518E8">
        <w:rPr>
          <w:rFonts w:eastAsia="Batang"/>
          <w:szCs w:val="24"/>
          <w:lang w:val="en-US"/>
        </w:rPr>
        <w:t>T</w:t>
      </w:r>
      <w:r w:rsidR="003C6A45" w:rsidRPr="00E518E8">
        <w:rPr>
          <w:rFonts w:eastAsia="Batang"/>
          <w:szCs w:val="24"/>
        </w:rPr>
        <w:t>(</w:t>
      </w:r>
      <w:r w:rsidR="003C6A45" w:rsidRPr="00E518E8">
        <w:rPr>
          <w:rFonts w:eastAsia="Batang"/>
          <w:szCs w:val="24"/>
          <w:lang w:val="en-US"/>
        </w:rPr>
        <w:t>n</w:t>
      </w:r>
      <w:r w:rsidR="003C6A45" w:rsidRPr="00E518E8">
        <w:rPr>
          <w:rFonts w:eastAsia="Batang"/>
          <w:szCs w:val="24"/>
        </w:rPr>
        <w:t>))</w:t>
      </w:r>
      <w:r w:rsidR="0082739C" w:rsidRPr="00E518E8">
        <w:rPr>
          <w:rFonts w:eastAsia="Batang"/>
          <w:szCs w:val="24"/>
        </w:rPr>
        <w:t xml:space="preserve"> определя</w:t>
      </w:r>
      <w:r w:rsidR="00CF205A" w:rsidRPr="00E518E8">
        <w:rPr>
          <w:rFonts w:eastAsia="Batang"/>
          <w:szCs w:val="24"/>
        </w:rPr>
        <w:t>е</w:t>
      </w:r>
      <w:r w:rsidRPr="00E518E8">
        <w:rPr>
          <w:rFonts w:eastAsia="Batang"/>
          <w:szCs w:val="24"/>
        </w:rPr>
        <w:t xml:space="preserve">тся с учетом положений, установленных в разделе </w:t>
      </w:r>
      <w:r w:rsidR="00706AB0" w:rsidRPr="00E518E8">
        <w:rPr>
          <w:rFonts w:eastAsia="Batang"/>
          <w:szCs w:val="24"/>
        </w:rPr>
        <w:t>4</w:t>
      </w:r>
      <w:r w:rsidR="00A13AD5" w:rsidRPr="00E518E8">
        <w:rPr>
          <w:rFonts w:eastAsia="Batang"/>
          <w:szCs w:val="24"/>
        </w:rPr>
        <w:t xml:space="preserve"> настоящего Приложения</w:t>
      </w:r>
      <w:r w:rsidRPr="00E518E8">
        <w:rPr>
          <w:rFonts w:eastAsia="Batang"/>
          <w:szCs w:val="24"/>
        </w:rPr>
        <w:t>.</w:t>
      </w:r>
    </w:p>
    <w:p w:rsidR="002530A7" w:rsidRPr="00E518E8" w:rsidRDefault="00DB44BF" w:rsidP="00212021">
      <w:pPr>
        <w:pStyle w:val="12"/>
        <w:tabs>
          <w:tab w:val="left" w:pos="993"/>
        </w:tabs>
        <w:spacing w:line="360" w:lineRule="auto"/>
        <w:ind w:left="1276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  <w:lang w:val="en-US"/>
        </w:rPr>
        <w:t>LGD</w:t>
      </w:r>
      <w:r w:rsidRPr="00E518E8">
        <w:rPr>
          <w:rFonts w:eastAsia="Batang"/>
          <w:szCs w:val="24"/>
        </w:rPr>
        <w:t xml:space="preserve"> (</w:t>
      </w:r>
      <w:r w:rsidRPr="00E518E8">
        <w:rPr>
          <w:rFonts w:eastAsia="Batang"/>
          <w:szCs w:val="24"/>
          <w:lang w:val="en-US"/>
        </w:rPr>
        <w:t>Loss</w:t>
      </w:r>
      <w:r w:rsidRPr="00E518E8">
        <w:rPr>
          <w:rFonts w:eastAsia="Batang"/>
          <w:szCs w:val="24"/>
        </w:rPr>
        <w:t xml:space="preserve"> </w:t>
      </w:r>
      <w:r w:rsidRPr="00E518E8">
        <w:rPr>
          <w:rFonts w:eastAsia="Batang"/>
          <w:szCs w:val="24"/>
          <w:lang w:val="en-US"/>
        </w:rPr>
        <w:t>Given</w:t>
      </w:r>
      <w:r w:rsidRPr="00E518E8">
        <w:rPr>
          <w:rFonts w:eastAsia="Batang"/>
          <w:szCs w:val="24"/>
        </w:rPr>
        <w:t xml:space="preserve"> </w:t>
      </w:r>
      <w:r w:rsidRPr="00E518E8">
        <w:rPr>
          <w:rFonts w:eastAsia="Batang"/>
          <w:szCs w:val="24"/>
          <w:lang w:val="en-US"/>
        </w:rPr>
        <w:t>Default</w:t>
      </w:r>
      <w:r w:rsidRPr="00E518E8">
        <w:rPr>
          <w:rFonts w:eastAsia="Batang"/>
          <w:szCs w:val="24"/>
        </w:rPr>
        <w:t xml:space="preserve">, потери при </w:t>
      </w:r>
      <w:r w:rsidR="001479FE" w:rsidRPr="00E518E8">
        <w:rPr>
          <w:rFonts w:eastAsia="Batang"/>
          <w:szCs w:val="24"/>
        </w:rPr>
        <w:t>дефолте</w:t>
      </w:r>
      <w:r w:rsidRPr="00E518E8">
        <w:rPr>
          <w:rFonts w:eastAsia="Batang"/>
          <w:szCs w:val="24"/>
        </w:rPr>
        <w:t>) – доля от суммы, подверженной кредитному риску, которая может быть потеряна в случае дефолта контрагента</w:t>
      </w:r>
      <w:r w:rsidR="00212021" w:rsidRPr="00E518E8">
        <w:rPr>
          <w:rFonts w:eastAsia="Batang"/>
          <w:szCs w:val="24"/>
        </w:rPr>
        <w:t>.</w:t>
      </w:r>
      <w:r w:rsidR="00CF205A" w:rsidRPr="00E518E8">
        <w:rPr>
          <w:rFonts w:eastAsia="Batang"/>
          <w:szCs w:val="24"/>
        </w:rPr>
        <w:t xml:space="preserve"> </w:t>
      </w:r>
      <w:r w:rsidR="00212021" w:rsidRPr="00E518E8">
        <w:rPr>
          <w:rFonts w:eastAsia="Batang"/>
          <w:szCs w:val="24"/>
        </w:rPr>
        <w:t>О</w:t>
      </w:r>
      <w:r w:rsidR="0082739C" w:rsidRPr="00E518E8">
        <w:rPr>
          <w:rFonts w:eastAsia="Batang"/>
          <w:szCs w:val="24"/>
        </w:rPr>
        <w:t>пределяется в соответствии с порядком, установленным в разделе 5</w:t>
      </w:r>
      <w:r w:rsidR="00A13AD5" w:rsidRPr="00E518E8">
        <w:rPr>
          <w:rFonts w:eastAsia="Batang"/>
          <w:szCs w:val="24"/>
        </w:rPr>
        <w:t xml:space="preserve"> настоящего Приложения</w:t>
      </w:r>
      <w:r w:rsidRPr="00E518E8">
        <w:rPr>
          <w:rFonts w:eastAsia="Batang"/>
          <w:szCs w:val="24"/>
        </w:rPr>
        <w:t xml:space="preserve">. </w:t>
      </w:r>
    </w:p>
    <w:p w:rsidR="00317A9F" w:rsidRPr="00E518E8" w:rsidRDefault="00317A9F" w:rsidP="006A083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>Промежуточные значения расчета приведенной стоимости для каждого денежного потока, скорректированные на величину кредитного риска</w:t>
      </w:r>
      <w:r w:rsidR="00212021" w:rsidRPr="00E518E8">
        <w:rPr>
          <w:rFonts w:ascii="Times New Roman" w:eastAsia="Calibri" w:hAnsi="Times New Roman" w:cs="Times New Roman"/>
          <w:sz w:val="24"/>
          <w:szCs w:val="24"/>
        </w:rPr>
        <w:t>,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не округляются.</w:t>
      </w:r>
    </w:p>
    <w:p w:rsidR="00317A9F" w:rsidRPr="00E518E8" w:rsidRDefault="00317A9F" w:rsidP="00317A9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801" w:rsidRPr="00E518E8" w:rsidRDefault="00AB73E1" w:rsidP="00F0060C">
      <w:pPr>
        <w:pStyle w:val="a4"/>
        <w:numPr>
          <w:ilvl w:val="1"/>
          <w:numId w:val="1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отношении </w:t>
      </w:r>
      <w:r w:rsidR="00793801" w:rsidRPr="00E518E8">
        <w:rPr>
          <w:sz w:val="24"/>
          <w:szCs w:val="24"/>
        </w:rPr>
        <w:t xml:space="preserve">необеспеченной </w:t>
      </w:r>
      <w:r w:rsidR="00F4337A" w:rsidRPr="00E518E8">
        <w:rPr>
          <w:sz w:val="24"/>
          <w:szCs w:val="24"/>
        </w:rPr>
        <w:t>или обеспеченной залогом жилой недвижимости (</w:t>
      </w:r>
      <w:r w:rsidR="00F4337A" w:rsidRPr="00E518E8">
        <w:rPr>
          <w:rFonts w:eastAsia="Batang"/>
          <w:sz w:val="24"/>
          <w:szCs w:val="24"/>
        </w:rPr>
        <w:t>в случае наличия обеспечения в размере не менее чем на 80% от номинальной стоимости задолженности</w:t>
      </w:r>
      <w:r w:rsidR="00A608AB" w:rsidRPr="00E518E8">
        <w:rPr>
          <w:rFonts w:eastAsia="Batang"/>
          <w:sz w:val="24"/>
          <w:szCs w:val="24"/>
        </w:rPr>
        <w:t>, определяемой как</w:t>
      </w:r>
      <w:r w:rsidR="000468F5" w:rsidRPr="00E518E8">
        <w:rPr>
          <w:rFonts w:eastAsia="Batang"/>
          <w:sz w:val="24"/>
          <w:szCs w:val="24"/>
        </w:rPr>
        <w:t xml:space="preserve"> сумма</w:t>
      </w:r>
      <w:r w:rsidR="00A608AB" w:rsidRPr="00E518E8">
        <w:rPr>
          <w:rFonts w:eastAsia="Batang"/>
          <w:sz w:val="24"/>
          <w:szCs w:val="24"/>
        </w:rPr>
        <w:t xml:space="preserve"> </w:t>
      </w:r>
      <w:r w:rsidR="000468F5" w:rsidRPr="00E518E8">
        <w:rPr>
          <w:rFonts w:eastAsia="Batang"/>
          <w:sz w:val="24"/>
          <w:szCs w:val="24"/>
        </w:rPr>
        <w:t>фактической</w:t>
      </w:r>
      <w:r w:rsidR="005B6894" w:rsidRPr="00E518E8">
        <w:rPr>
          <w:rFonts w:eastAsia="Batang"/>
          <w:sz w:val="24"/>
          <w:szCs w:val="24"/>
        </w:rPr>
        <w:t xml:space="preserve"> задолженности</w:t>
      </w:r>
      <w:r w:rsidR="00A608AB" w:rsidRPr="00E518E8">
        <w:rPr>
          <w:rFonts w:eastAsia="Batang"/>
          <w:sz w:val="24"/>
          <w:szCs w:val="24"/>
        </w:rPr>
        <w:t xml:space="preserve"> и начисленны</w:t>
      </w:r>
      <w:r w:rsidR="000468F5" w:rsidRPr="00E518E8">
        <w:rPr>
          <w:rFonts w:eastAsia="Batang"/>
          <w:sz w:val="24"/>
          <w:szCs w:val="24"/>
        </w:rPr>
        <w:t>х</w:t>
      </w:r>
      <w:r w:rsidR="00A608AB" w:rsidRPr="00E518E8">
        <w:rPr>
          <w:rFonts w:eastAsia="Batang"/>
          <w:sz w:val="24"/>
          <w:szCs w:val="24"/>
        </w:rPr>
        <w:t xml:space="preserve"> процент</w:t>
      </w:r>
      <w:r w:rsidR="000468F5" w:rsidRPr="00E518E8">
        <w:rPr>
          <w:rFonts w:eastAsia="Batang"/>
          <w:sz w:val="24"/>
          <w:szCs w:val="24"/>
        </w:rPr>
        <w:t>ов</w:t>
      </w:r>
      <w:r w:rsidR="00A608AB" w:rsidRPr="00E518E8">
        <w:rPr>
          <w:rFonts w:eastAsia="Batang"/>
          <w:sz w:val="24"/>
          <w:szCs w:val="24"/>
        </w:rPr>
        <w:t xml:space="preserve"> на дату оценки</w:t>
      </w:r>
      <w:r w:rsidR="00F4337A" w:rsidRPr="00E518E8">
        <w:rPr>
          <w:rFonts w:eastAsia="Batang"/>
          <w:sz w:val="24"/>
          <w:szCs w:val="24"/>
        </w:rPr>
        <w:t xml:space="preserve">) </w:t>
      </w:r>
      <w:r w:rsidR="00226A1A" w:rsidRPr="00E518E8">
        <w:rPr>
          <w:sz w:val="24"/>
          <w:szCs w:val="24"/>
        </w:rPr>
        <w:t xml:space="preserve">задолженности </w:t>
      </w:r>
      <w:r w:rsidRPr="00E518E8">
        <w:rPr>
          <w:sz w:val="24"/>
          <w:szCs w:val="24"/>
        </w:rPr>
        <w:t>контрагента</w:t>
      </w:r>
      <w:r w:rsidR="00793801" w:rsidRPr="00E518E8">
        <w:rPr>
          <w:sz w:val="24"/>
          <w:szCs w:val="24"/>
        </w:rPr>
        <w:t xml:space="preserve"> для оценки может испол</w:t>
      </w:r>
      <w:r w:rsidR="003067F9" w:rsidRPr="00E518E8">
        <w:rPr>
          <w:sz w:val="24"/>
          <w:szCs w:val="24"/>
        </w:rPr>
        <w:t xml:space="preserve">ьзоваться величина </w:t>
      </w:r>
      <w:proofErr w:type="spellStart"/>
      <w:r w:rsidR="003067F9" w:rsidRPr="00E518E8">
        <w:rPr>
          <w:sz w:val="24"/>
          <w:szCs w:val="24"/>
        </w:rPr>
        <w:t>Cost</w:t>
      </w:r>
      <w:proofErr w:type="spellEnd"/>
      <w:r w:rsidR="003067F9" w:rsidRPr="00E518E8">
        <w:rPr>
          <w:sz w:val="24"/>
          <w:szCs w:val="24"/>
        </w:rPr>
        <w:t xml:space="preserve"> </w:t>
      </w:r>
      <w:proofErr w:type="spellStart"/>
      <w:r w:rsidR="003067F9" w:rsidRPr="00E518E8">
        <w:rPr>
          <w:sz w:val="24"/>
          <w:szCs w:val="24"/>
        </w:rPr>
        <w:t>of</w:t>
      </w:r>
      <w:proofErr w:type="spellEnd"/>
      <w:r w:rsidR="003067F9" w:rsidRPr="00E518E8">
        <w:rPr>
          <w:sz w:val="24"/>
          <w:szCs w:val="24"/>
        </w:rPr>
        <w:t xml:space="preserve"> </w:t>
      </w:r>
      <w:proofErr w:type="spellStart"/>
      <w:r w:rsidR="003067F9" w:rsidRPr="00E518E8">
        <w:rPr>
          <w:sz w:val="24"/>
          <w:szCs w:val="24"/>
        </w:rPr>
        <w:t>Risk</w:t>
      </w:r>
      <w:proofErr w:type="spellEnd"/>
      <w:r w:rsidR="003067F9" w:rsidRPr="00E518E8">
        <w:rPr>
          <w:sz w:val="24"/>
          <w:szCs w:val="24"/>
        </w:rPr>
        <w:t xml:space="preserve">, рассчитанная по соответствующим кредитным портфелям </w:t>
      </w:r>
      <w:r w:rsidR="00CC6552" w:rsidRPr="00E518E8">
        <w:rPr>
          <w:sz w:val="24"/>
          <w:szCs w:val="24"/>
        </w:rPr>
        <w:t>сторонних организаций (</w:t>
      </w:r>
      <w:r w:rsidR="003067F9" w:rsidRPr="00E518E8">
        <w:rPr>
          <w:sz w:val="24"/>
          <w:szCs w:val="24"/>
        </w:rPr>
        <w:t>банков</w:t>
      </w:r>
      <w:r w:rsidR="00F4337A" w:rsidRPr="00E518E8">
        <w:rPr>
          <w:rFonts w:eastAsia="Batang"/>
          <w:sz w:val="24"/>
          <w:szCs w:val="24"/>
        </w:rPr>
        <w:t>)</w:t>
      </w:r>
      <w:r w:rsidR="00F4337A" w:rsidRPr="00E518E8">
        <w:rPr>
          <w:rStyle w:val="a9"/>
          <w:rFonts w:eastAsia="Batang"/>
          <w:sz w:val="24"/>
          <w:szCs w:val="24"/>
        </w:rPr>
        <w:footnoteReference w:id="9"/>
      </w:r>
      <w:r w:rsidR="003067F9" w:rsidRPr="00E518E8">
        <w:rPr>
          <w:sz w:val="24"/>
          <w:szCs w:val="24"/>
        </w:rPr>
        <w:t>.</w:t>
      </w:r>
      <w:r w:rsidR="001E58A8" w:rsidRPr="00E518E8">
        <w:rPr>
          <w:sz w:val="24"/>
          <w:szCs w:val="24"/>
        </w:rPr>
        <w:t xml:space="preserve"> Величина </w:t>
      </w:r>
      <w:proofErr w:type="spellStart"/>
      <w:r w:rsidR="001E58A8" w:rsidRPr="00E518E8">
        <w:rPr>
          <w:sz w:val="24"/>
          <w:szCs w:val="24"/>
          <w:lang w:val="en-US"/>
        </w:rPr>
        <w:t>CoR</w:t>
      </w:r>
      <w:proofErr w:type="spellEnd"/>
      <w:r w:rsidR="001E58A8" w:rsidRPr="00E518E8">
        <w:rPr>
          <w:sz w:val="24"/>
          <w:szCs w:val="24"/>
        </w:rPr>
        <w:t xml:space="preserve"> не изменяется по мере приближения к сроку погашения задолженности</w:t>
      </w:r>
      <w:r w:rsidR="00F4337A" w:rsidRPr="00E518E8">
        <w:rPr>
          <w:sz w:val="24"/>
          <w:szCs w:val="24"/>
        </w:rPr>
        <w:t>. Для оценки используется</w:t>
      </w:r>
      <w:r w:rsidR="002D3385" w:rsidRPr="00E518E8">
        <w:rPr>
          <w:sz w:val="24"/>
          <w:szCs w:val="24"/>
        </w:rPr>
        <w:t xml:space="preserve"> Формула </w:t>
      </w:r>
      <w:r w:rsidR="00412F27" w:rsidRPr="00E518E8">
        <w:rPr>
          <w:sz w:val="24"/>
          <w:szCs w:val="24"/>
        </w:rPr>
        <w:t>2</w:t>
      </w:r>
      <w:r w:rsidR="002D3385" w:rsidRPr="00E518E8">
        <w:rPr>
          <w:sz w:val="24"/>
          <w:szCs w:val="24"/>
        </w:rPr>
        <w:t xml:space="preserve">, в которой каждое произведение </w:t>
      </w:r>
      <w:r w:rsidR="002D3385" w:rsidRPr="00E518E8">
        <w:rPr>
          <w:sz w:val="24"/>
          <w:szCs w:val="24"/>
          <w:lang w:val="en-US"/>
        </w:rPr>
        <w:t>PD</w:t>
      </w:r>
      <w:r w:rsidR="002D3385" w:rsidRPr="00E518E8">
        <w:rPr>
          <w:sz w:val="24"/>
          <w:szCs w:val="24"/>
        </w:rPr>
        <w:t>(</w:t>
      </w:r>
      <w:r w:rsidR="002D3385" w:rsidRPr="00E518E8">
        <w:rPr>
          <w:sz w:val="24"/>
          <w:szCs w:val="24"/>
          <w:lang w:val="en-US"/>
        </w:rPr>
        <w:t>T</w:t>
      </w:r>
      <w:r w:rsidR="002D3385" w:rsidRPr="00E518E8">
        <w:rPr>
          <w:sz w:val="24"/>
          <w:szCs w:val="24"/>
        </w:rPr>
        <w:t>(</w:t>
      </w:r>
      <w:r w:rsidR="002D3385" w:rsidRPr="00E518E8">
        <w:rPr>
          <w:sz w:val="24"/>
          <w:szCs w:val="24"/>
          <w:lang w:val="en-US"/>
        </w:rPr>
        <w:t>n</w:t>
      </w:r>
      <w:r w:rsidR="002D3385" w:rsidRPr="00E518E8">
        <w:rPr>
          <w:sz w:val="24"/>
          <w:szCs w:val="24"/>
        </w:rPr>
        <w:t>))*</w:t>
      </w:r>
      <w:r w:rsidR="002D3385" w:rsidRPr="00E518E8">
        <w:rPr>
          <w:sz w:val="24"/>
          <w:szCs w:val="24"/>
          <w:lang w:val="en-US"/>
        </w:rPr>
        <w:t>LGD</w:t>
      </w:r>
      <w:r w:rsidR="002D3385" w:rsidRPr="00E518E8">
        <w:rPr>
          <w:sz w:val="24"/>
          <w:szCs w:val="24"/>
        </w:rPr>
        <w:t xml:space="preserve"> заменяется на </w:t>
      </w:r>
      <w:proofErr w:type="spellStart"/>
      <w:r w:rsidR="002D3385" w:rsidRPr="00E518E8">
        <w:rPr>
          <w:sz w:val="24"/>
          <w:szCs w:val="24"/>
          <w:lang w:val="en-US"/>
        </w:rPr>
        <w:t>CoR</w:t>
      </w:r>
      <w:proofErr w:type="spellEnd"/>
      <w:r w:rsidR="002D3385" w:rsidRPr="00E518E8">
        <w:rPr>
          <w:sz w:val="24"/>
          <w:szCs w:val="24"/>
        </w:rPr>
        <w:t xml:space="preserve">; </w:t>
      </w:r>
      <w:proofErr w:type="spellStart"/>
      <w:r w:rsidR="002D3385" w:rsidRPr="00E518E8">
        <w:rPr>
          <w:sz w:val="24"/>
          <w:szCs w:val="24"/>
          <w:lang w:val="en-US"/>
        </w:rPr>
        <w:t>CoR</w:t>
      </w:r>
      <w:proofErr w:type="spellEnd"/>
      <w:r w:rsidR="002D3385" w:rsidRPr="00E518E8">
        <w:rPr>
          <w:rFonts w:eastAsia="Batang"/>
          <w:sz w:val="24"/>
          <w:szCs w:val="24"/>
        </w:rPr>
        <w:t xml:space="preserve"> </w:t>
      </w:r>
      <w:r w:rsidR="002D3385" w:rsidRPr="00E518E8">
        <w:rPr>
          <w:sz w:val="24"/>
          <w:szCs w:val="24"/>
        </w:rPr>
        <w:t>определяется в соответствии с порядком, установленном в разделе 6</w:t>
      </w:r>
      <w:r w:rsidR="006C5E87" w:rsidRPr="00E518E8">
        <w:rPr>
          <w:sz w:val="24"/>
          <w:szCs w:val="24"/>
        </w:rPr>
        <w:t xml:space="preserve"> настоящего Приложения</w:t>
      </w:r>
      <w:r w:rsidR="002D3385" w:rsidRPr="00E518E8">
        <w:rPr>
          <w:sz w:val="24"/>
          <w:szCs w:val="24"/>
        </w:rPr>
        <w:t>.</w:t>
      </w:r>
      <w:r w:rsidR="00F4337A" w:rsidRPr="00E518E8">
        <w:rPr>
          <w:sz w:val="24"/>
          <w:szCs w:val="24"/>
        </w:rPr>
        <w:t xml:space="preserve"> </w:t>
      </w:r>
    </w:p>
    <w:p w:rsidR="00F4337A" w:rsidRPr="000E7B09" w:rsidRDefault="00F4337A" w:rsidP="00F34832">
      <w:pPr>
        <w:rPr>
          <w:rFonts w:ascii="Times New Roman" w:eastAsia="Batang" w:hAnsi="Times New Roman" w:cs="Times New Roman"/>
          <w:sz w:val="24"/>
          <w:szCs w:val="24"/>
        </w:rPr>
      </w:pPr>
    </w:p>
    <w:p w:rsidR="00DF0141" w:rsidRPr="00E518E8" w:rsidRDefault="00AB73E1" w:rsidP="00F0060C">
      <w:pPr>
        <w:pStyle w:val="a4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отношении </w:t>
      </w:r>
      <w:r w:rsidR="00DF0141" w:rsidRPr="00E518E8">
        <w:rPr>
          <w:sz w:val="24"/>
          <w:szCs w:val="24"/>
        </w:rPr>
        <w:t>обеспеченной поручительством</w:t>
      </w:r>
      <w:r w:rsidR="0039023A" w:rsidRPr="00E518E8">
        <w:rPr>
          <w:sz w:val="24"/>
          <w:szCs w:val="24"/>
        </w:rPr>
        <w:t>,</w:t>
      </w:r>
      <w:r w:rsidR="00DF0141" w:rsidRPr="00E518E8">
        <w:rPr>
          <w:sz w:val="24"/>
          <w:szCs w:val="24"/>
        </w:rPr>
        <w:t xml:space="preserve"> гарантией юридических лиц</w:t>
      </w:r>
      <w:r w:rsidR="008854A5" w:rsidRPr="00E518E8">
        <w:rPr>
          <w:sz w:val="24"/>
          <w:szCs w:val="24"/>
        </w:rPr>
        <w:t xml:space="preserve"> или индивидуальных предпринимателей</w:t>
      </w:r>
      <w:r w:rsidR="00DF0141" w:rsidRPr="00E518E8">
        <w:rPr>
          <w:sz w:val="24"/>
          <w:szCs w:val="24"/>
        </w:rPr>
        <w:t xml:space="preserve">, опционным соглашением или страховкой задолженности процент обесценения может рассчитываться в </w:t>
      </w:r>
      <w:r w:rsidR="00DF0141" w:rsidRPr="00E518E8">
        <w:rPr>
          <w:sz w:val="24"/>
          <w:szCs w:val="24"/>
        </w:rPr>
        <w:lastRenderedPageBreak/>
        <w:t xml:space="preserve">отношении поручителя/гаранта/страхователя. Если страховая компания обладает рейтингом не ниже </w:t>
      </w:r>
      <w:proofErr w:type="spellStart"/>
      <w:r w:rsidR="0043577C" w:rsidRPr="00E518E8">
        <w:rPr>
          <w:sz w:val="24"/>
          <w:szCs w:val="24"/>
        </w:rPr>
        <w:t>ruAAA</w:t>
      </w:r>
      <w:proofErr w:type="spellEnd"/>
      <w:r w:rsidR="0043577C" w:rsidRPr="00E518E8">
        <w:rPr>
          <w:sz w:val="24"/>
          <w:szCs w:val="24"/>
        </w:rPr>
        <w:t xml:space="preserve"> (AAA(RU), AAA.ru, </w:t>
      </w:r>
      <w:proofErr w:type="spellStart"/>
      <w:r w:rsidR="0043577C" w:rsidRPr="00E518E8">
        <w:rPr>
          <w:sz w:val="24"/>
          <w:szCs w:val="24"/>
        </w:rPr>
        <w:t>AAA|ru</w:t>
      </w:r>
      <w:proofErr w:type="spellEnd"/>
      <w:r w:rsidR="0043577C" w:rsidRPr="00E518E8">
        <w:rPr>
          <w:sz w:val="24"/>
          <w:szCs w:val="24"/>
        </w:rPr>
        <w:t>|)</w:t>
      </w:r>
      <w:r w:rsidR="00D01560" w:rsidRPr="00E518E8">
        <w:rPr>
          <w:sz w:val="24"/>
          <w:szCs w:val="24"/>
        </w:rPr>
        <w:t xml:space="preserve"> </w:t>
      </w:r>
      <w:r w:rsidR="00DF0141" w:rsidRPr="00E518E8">
        <w:rPr>
          <w:sz w:val="24"/>
          <w:szCs w:val="24"/>
        </w:rPr>
        <w:t xml:space="preserve">по </w:t>
      </w:r>
      <w:r w:rsidR="0043577C" w:rsidRPr="00E518E8">
        <w:rPr>
          <w:sz w:val="24"/>
          <w:szCs w:val="24"/>
        </w:rPr>
        <w:t xml:space="preserve">национальной </w:t>
      </w:r>
      <w:r w:rsidR="00DF0141" w:rsidRPr="00E518E8">
        <w:rPr>
          <w:sz w:val="24"/>
          <w:szCs w:val="24"/>
        </w:rPr>
        <w:t>шкале</w:t>
      </w:r>
      <w:r w:rsidR="00D01560" w:rsidRPr="00E518E8">
        <w:rPr>
          <w:sz w:val="24"/>
          <w:szCs w:val="24"/>
        </w:rPr>
        <w:t xml:space="preserve"> для Российской Федерации</w:t>
      </w:r>
      <w:r w:rsidR="00DF0141" w:rsidRPr="00E518E8">
        <w:rPr>
          <w:sz w:val="24"/>
          <w:szCs w:val="24"/>
        </w:rPr>
        <w:t xml:space="preserve"> или входит в список одобренных для страхования недвижимости любым из списка банков, указанных в</w:t>
      </w:r>
      <w:r w:rsidR="00812A91" w:rsidRPr="00E518E8">
        <w:rPr>
          <w:sz w:val="24"/>
          <w:szCs w:val="24"/>
        </w:rPr>
        <w:t xml:space="preserve"> </w:t>
      </w:r>
      <w:r w:rsidR="001E58A8" w:rsidRPr="00E518E8">
        <w:rPr>
          <w:sz w:val="24"/>
          <w:szCs w:val="24"/>
        </w:rPr>
        <w:t xml:space="preserve">Приложении Б </w:t>
      </w:r>
      <w:r w:rsidR="00DF0141" w:rsidRPr="00E518E8">
        <w:rPr>
          <w:sz w:val="24"/>
          <w:szCs w:val="24"/>
        </w:rPr>
        <w:t>для расчета обесценения по обеспеченной залогом недвижимости задолженности, то страховка принимается как обеспечение без дисконтирования на всю сумму страховки</w:t>
      </w:r>
      <w:r w:rsidR="003C6A45" w:rsidRPr="00E518E8">
        <w:rPr>
          <w:sz w:val="24"/>
          <w:szCs w:val="24"/>
        </w:rPr>
        <w:t xml:space="preserve"> на срок страховки</w:t>
      </w:r>
      <w:r w:rsidR="00DF0141" w:rsidRPr="00E518E8">
        <w:rPr>
          <w:sz w:val="24"/>
          <w:szCs w:val="24"/>
        </w:rPr>
        <w:t>.</w:t>
      </w:r>
    </w:p>
    <w:p w:rsidR="00E774E0" w:rsidRPr="00E518E8" w:rsidRDefault="00E774E0" w:rsidP="00E774E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F0" w:rsidRPr="00E518E8" w:rsidRDefault="001874F0" w:rsidP="00F34832">
      <w:pPr>
        <w:pStyle w:val="a"/>
        <w:numPr>
          <w:ilvl w:val="0"/>
          <w:numId w:val="0"/>
        </w:numPr>
        <w:spacing w:before="0" w:after="0" w:line="360" w:lineRule="auto"/>
        <w:ind w:left="360"/>
        <w:jc w:val="both"/>
        <w:rPr>
          <w:b w:val="0"/>
          <w:szCs w:val="24"/>
        </w:rPr>
      </w:pPr>
      <w:r w:rsidRPr="00E518E8">
        <w:rPr>
          <w:szCs w:val="24"/>
        </w:rPr>
        <w:t>Раздел 2. Оценка а</w:t>
      </w:r>
      <w:r w:rsidR="005A31E9" w:rsidRPr="00E518E8">
        <w:rPr>
          <w:szCs w:val="24"/>
        </w:rPr>
        <w:t>ктивов. Обесценение без дефолта</w:t>
      </w:r>
    </w:p>
    <w:p w:rsidR="00CC6552" w:rsidRPr="00E518E8" w:rsidRDefault="00CC6552" w:rsidP="005A31E9">
      <w:pPr>
        <w:spacing w:line="360" w:lineRule="auto"/>
        <w:ind w:left="360"/>
        <w:rPr>
          <w:sz w:val="12"/>
          <w:szCs w:val="12"/>
        </w:rPr>
      </w:pPr>
    </w:p>
    <w:p w:rsidR="005A31E9" w:rsidRPr="00E518E8" w:rsidRDefault="005A31E9" w:rsidP="00F0060C">
      <w:pPr>
        <w:pStyle w:val="a4"/>
        <w:numPr>
          <w:ilvl w:val="0"/>
          <w:numId w:val="10"/>
        </w:numPr>
        <w:spacing w:line="360" w:lineRule="auto"/>
        <w:rPr>
          <w:vanish/>
          <w:sz w:val="24"/>
          <w:szCs w:val="24"/>
        </w:rPr>
      </w:pPr>
    </w:p>
    <w:p w:rsidR="001874F0" w:rsidRPr="00E518E8" w:rsidRDefault="001874F0" w:rsidP="00F0060C">
      <w:pPr>
        <w:pStyle w:val="a4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При возникновении события, ведущего к обесценению, справедливая стоимость долговых инструментов</w:t>
      </w:r>
      <w:r w:rsidR="00DA523D" w:rsidRPr="00E518E8">
        <w:rPr>
          <w:sz w:val="24"/>
          <w:szCs w:val="24"/>
        </w:rPr>
        <w:t xml:space="preserve"> (в случае отсутствия цен основного рынка на дату определения СЧА и цены, рассчитанной наблюдаемыми источниками информации (в т.ч. НКО АО НРД), позволяющей определить справедливую стоимость на дату определения СЧА)</w:t>
      </w:r>
      <w:r w:rsidRPr="00E518E8">
        <w:rPr>
          <w:sz w:val="24"/>
          <w:szCs w:val="24"/>
        </w:rPr>
        <w:t xml:space="preserve">, в том числе денежных средств на счетах и во вкладах, справедливая стоимость дебиторской задолженности, в том числе по займам, определяется в соответствии с методом корректировки справедливой стоимости. </w:t>
      </w:r>
    </w:p>
    <w:p w:rsidR="001874F0" w:rsidRPr="00E518E8" w:rsidRDefault="001874F0" w:rsidP="004361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74602" w:rsidRPr="00E518E8" w:rsidRDefault="00074602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События, ведущие к обесценению</w:t>
      </w:r>
    </w:p>
    <w:p w:rsidR="00074602" w:rsidRPr="00E518E8" w:rsidRDefault="00074602" w:rsidP="00074602">
      <w:pPr>
        <w:pStyle w:val="a4"/>
        <w:rPr>
          <w:b/>
          <w:sz w:val="24"/>
          <w:szCs w:val="24"/>
        </w:rPr>
      </w:pP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i/>
          <w:sz w:val="24"/>
          <w:szCs w:val="24"/>
        </w:rPr>
      </w:pPr>
      <w:r w:rsidRPr="00E518E8">
        <w:rPr>
          <w:sz w:val="24"/>
          <w:szCs w:val="24"/>
        </w:rPr>
        <w:t xml:space="preserve">В отношении </w:t>
      </w:r>
      <w:r w:rsidRPr="00E518E8">
        <w:rPr>
          <w:b/>
          <w:sz w:val="24"/>
          <w:szCs w:val="24"/>
        </w:rPr>
        <w:t>юридических</w:t>
      </w:r>
      <w:r w:rsidRPr="00E518E8">
        <w:rPr>
          <w:sz w:val="24"/>
          <w:szCs w:val="24"/>
        </w:rPr>
        <w:t xml:space="preserve"> лиц</w:t>
      </w:r>
      <w:r w:rsidR="00074602" w:rsidRPr="00E518E8">
        <w:rPr>
          <w:sz w:val="24"/>
          <w:szCs w:val="24"/>
        </w:rPr>
        <w:t>:</w:t>
      </w:r>
    </w:p>
    <w:p w:rsidR="001874F0" w:rsidRPr="00E518E8" w:rsidRDefault="0045678B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У</w:t>
      </w:r>
      <w:r w:rsidR="001874F0" w:rsidRPr="00E518E8">
        <w:rPr>
          <w:sz w:val="24"/>
          <w:szCs w:val="24"/>
        </w:rPr>
        <w:t xml:space="preserve">худшение финансового положения </w:t>
      </w:r>
      <w:r w:rsidR="00FF15EA" w:rsidRPr="00E518E8">
        <w:rPr>
          <w:sz w:val="24"/>
          <w:szCs w:val="24"/>
        </w:rPr>
        <w:t>контрагента</w:t>
      </w:r>
      <w:r w:rsidR="001874F0" w:rsidRPr="00E518E8">
        <w:rPr>
          <w:sz w:val="24"/>
          <w:szCs w:val="24"/>
        </w:rPr>
        <w:t>, отразивш</w:t>
      </w:r>
      <w:r w:rsidR="005A31E9" w:rsidRPr="00E518E8">
        <w:rPr>
          <w:sz w:val="24"/>
          <w:szCs w:val="24"/>
        </w:rPr>
        <w:t>е</w:t>
      </w:r>
      <w:r w:rsidR="001874F0" w:rsidRPr="00E518E8">
        <w:rPr>
          <w:sz w:val="24"/>
          <w:szCs w:val="24"/>
        </w:rPr>
        <w:t xml:space="preserve">еся в </w:t>
      </w:r>
      <w:r w:rsidR="005A31E9" w:rsidRPr="00E518E8">
        <w:rPr>
          <w:sz w:val="24"/>
          <w:szCs w:val="24"/>
        </w:rPr>
        <w:t>доступной финансовой отчетности.</w:t>
      </w:r>
      <w:r w:rsidR="001874F0" w:rsidRPr="00E518E8">
        <w:rPr>
          <w:sz w:val="24"/>
          <w:szCs w:val="24"/>
        </w:rPr>
        <w:t xml:space="preserve"> Управляющая компания самостоятельно определяет пороговые значения показателей деятельности оцениваемого контрагента/заемщика (капитала, выручки, роста соотношения долг/</w:t>
      </w:r>
      <w:r w:rsidR="001874F0" w:rsidRPr="00E518E8">
        <w:rPr>
          <w:sz w:val="24"/>
          <w:szCs w:val="24"/>
          <w:lang w:val="en-US"/>
        </w:rPr>
        <w:t>EBITDA</w:t>
      </w:r>
      <w:r w:rsidR="001874F0" w:rsidRPr="00E518E8">
        <w:rPr>
          <w:sz w:val="24"/>
          <w:szCs w:val="24"/>
        </w:rPr>
        <w:t>, проценты по задолженности/</w:t>
      </w:r>
      <w:r w:rsidR="001874F0" w:rsidRPr="00E518E8">
        <w:rPr>
          <w:sz w:val="24"/>
          <w:szCs w:val="24"/>
          <w:lang w:val="en-US"/>
        </w:rPr>
        <w:t>EBIT</w:t>
      </w:r>
      <w:r w:rsidR="001874F0" w:rsidRPr="00E518E8">
        <w:rPr>
          <w:sz w:val="24"/>
          <w:szCs w:val="24"/>
        </w:rPr>
        <w:t xml:space="preserve"> и т.п.).</w:t>
      </w:r>
      <w:r w:rsidR="003565C7" w:rsidRPr="00E518E8">
        <w:rPr>
          <w:sz w:val="24"/>
          <w:szCs w:val="24"/>
        </w:rPr>
        <w:tab/>
      </w:r>
    </w:p>
    <w:p w:rsidR="00B94588" w:rsidRPr="00E518E8" w:rsidRDefault="009D116B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Негативное действие рейтинговых агентств </w:t>
      </w:r>
      <w:r w:rsidR="00891606" w:rsidRPr="00E518E8">
        <w:rPr>
          <w:sz w:val="24"/>
          <w:szCs w:val="24"/>
        </w:rPr>
        <w:t>– в  случае наличия у контрагента рейтинга рейтингового агентства,</w:t>
      </w:r>
      <w:r w:rsidR="005E14E4" w:rsidRPr="00E518E8">
        <w:rPr>
          <w:sz w:val="24"/>
          <w:szCs w:val="24"/>
        </w:rPr>
        <w:t xml:space="preserve"> которое входит</w:t>
      </w:r>
      <w:r w:rsidR="00891606" w:rsidRPr="00E518E8">
        <w:rPr>
          <w:sz w:val="24"/>
          <w:szCs w:val="24"/>
        </w:rPr>
        <w:t xml:space="preserve"> либо в реестр кредитных рейтинговых агентств, либо </w:t>
      </w:r>
      <w:r w:rsidR="00074602" w:rsidRPr="00E518E8">
        <w:rPr>
          <w:sz w:val="24"/>
          <w:szCs w:val="24"/>
        </w:rPr>
        <w:t xml:space="preserve">в </w:t>
      </w:r>
      <w:r w:rsidR="00891606" w:rsidRPr="00E518E8">
        <w:rPr>
          <w:sz w:val="24"/>
          <w:szCs w:val="24"/>
        </w:rPr>
        <w:t xml:space="preserve">реестр филиалов и представительств иностранных рейтинговых агентств, публикуемых на сайте Банка России. Управляющая компания также вправе использовать иные рейтинги российских и международных </w:t>
      </w:r>
      <w:r w:rsidR="00891606" w:rsidRPr="00E518E8">
        <w:rPr>
          <w:sz w:val="24"/>
          <w:szCs w:val="24"/>
        </w:rPr>
        <w:lastRenderedPageBreak/>
        <w:t>рейтинговых агентств</w:t>
      </w:r>
      <w:r w:rsidR="00FF15EA" w:rsidRPr="00E518E8">
        <w:rPr>
          <w:sz w:val="24"/>
          <w:szCs w:val="24"/>
        </w:rPr>
        <w:t xml:space="preserve"> (при наличии доступа к данным)</w:t>
      </w:r>
      <w:r w:rsidR="006D5B68" w:rsidRPr="00E518E8">
        <w:rPr>
          <w:sz w:val="24"/>
          <w:szCs w:val="24"/>
        </w:rPr>
        <w:t>.</w:t>
      </w:r>
      <w:r w:rsidR="00891606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 xml:space="preserve">Оценка и степень влияния на обесценение различных </w:t>
      </w:r>
      <w:r w:rsidR="006D5B68" w:rsidRPr="00E518E8">
        <w:rPr>
          <w:sz w:val="24"/>
          <w:szCs w:val="24"/>
        </w:rPr>
        <w:t xml:space="preserve">рейтингов и рейтинговых </w:t>
      </w:r>
      <w:r w:rsidRPr="00E518E8">
        <w:rPr>
          <w:sz w:val="24"/>
          <w:szCs w:val="24"/>
        </w:rPr>
        <w:t>действий устанавливаются управляющей компанией в правилах расчета СЧА.</w:t>
      </w:r>
    </w:p>
    <w:p w:rsidR="009D116B" w:rsidRPr="00E518E8" w:rsidRDefault="00DE21C2" w:rsidP="00F0060C">
      <w:pPr>
        <w:pStyle w:val="a4"/>
        <w:numPr>
          <w:ilvl w:val="4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Управляющая компания может не учитывать </w:t>
      </w:r>
      <w:r w:rsidR="00B94588" w:rsidRPr="00E518E8">
        <w:rPr>
          <w:sz w:val="24"/>
          <w:szCs w:val="24"/>
        </w:rPr>
        <w:t xml:space="preserve">как признак обесценения для задолженности в рублях </w:t>
      </w:r>
      <w:r w:rsidRPr="00E518E8">
        <w:rPr>
          <w:sz w:val="24"/>
          <w:szCs w:val="24"/>
        </w:rPr>
        <w:t xml:space="preserve">снижение рейтинга в иностранной валюте, если данное снижение произошло из-за общего ухудшения страновой оценки в стране регистрации </w:t>
      </w:r>
      <w:r w:rsidR="00FF15EA" w:rsidRPr="00E518E8">
        <w:rPr>
          <w:sz w:val="24"/>
          <w:szCs w:val="24"/>
        </w:rPr>
        <w:t>контрагент</w:t>
      </w:r>
      <w:r w:rsidR="00074602" w:rsidRPr="00E518E8">
        <w:rPr>
          <w:sz w:val="24"/>
          <w:szCs w:val="24"/>
        </w:rPr>
        <w:t>а</w:t>
      </w:r>
      <w:r w:rsidRPr="00E518E8">
        <w:rPr>
          <w:sz w:val="24"/>
          <w:szCs w:val="24"/>
        </w:rPr>
        <w:t xml:space="preserve">, а положение самого </w:t>
      </w:r>
      <w:r w:rsidR="00FF15EA" w:rsidRPr="00E518E8">
        <w:rPr>
          <w:sz w:val="24"/>
          <w:szCs w:val="24"/>
        </w:rPr>
        <w:t>контрагента</w:t>
      </w:r>
      <w:r w:rsidRPr="00E518E8">
        <w:rPr>
          <w:sz w:val="24"/>
          <w:szCs w:val="24"/>
        </w:rPr>
        <w:t xml:space="preserve"> не изменилось. </w:t>
      </w:r>
    </w:p>
    <w:p w:rsidR="009D116B" w:rsidRPr="00E518E8" w:rsidRDefault="009D116B" w:rsidP="00F0060C">
      <w:pPr>
        <w:pStyle w:val="a4"/>
        <w:numPr>
          <w:ilvl w:val="4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Управляющая компания может не </w:t>
      </w:r>
      <w:r w:rsidR="00502C17" w:rsidRPr="00E518E8">
        <w:rPr>
          <w:sz w:val="24"/>
          <w:szCs w:val="24"/>
        </w:rPr>
        <w:t>учитывать</w:t>
      </w:r>
      <w:r w:rsidRPr="00E518E8">
        <w:rPr>
          <w:sz w:val="24"/>
          <w:szCs w:val="24"/>
        </w:rPr>
        <w:t xml:space="preserve"> как признак обесценения понижение рейтинга на одну ступень (за исключением </w:t>
      </w:r>
      <w:r w:rsidR="00502C17" w:rsidRPr="00E518E8">
        <w:rPr>
          <w:sz w:val="24"/>
          <w:szCs w:val="24"/>
        </w:rPr>
        <w:t>перехода в состояние дефолта или выборочного дефолта</w:t>
      </w:r>
      <w:r w:rsidRPr="00E518E8">
        <w:rPr>
          <w:sz w:val="24"/>
          <w:szCs w:val="24"/>
        </w:rPr>
        <w:t>)</w:t>
      </w:r>
      <w:r w:rsidR="00502C17" w:rsidRPr="00E518E8">
        <w:rPr>
          <w:sz w:val="24"/>
          <w:szCs w:val="24"/>
        </w:rPr>
        <w:t xml:space="preserve"> в случае, если при возникновении задолженности у рейтинга был негативный прогноз. </w:t>
      </w:r>
    </w:p>
    <w:p w:rsidR="00B94588" w:rsidRPr="00E518E8" w:rsidRDefault="00DE21C2" w:rsidP="00F0060C">
      <w:pPr>
        <w:pStyle w:val="a4"/>
        <w:numPr>
          <w:ilvl w:val="4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Управляющая компания может использовать как признак обесценения снижение прогноза рейтинга и/или отзыв рейтинга.</w:t>
      </w:r>
      <w:r w:rsidR="00B94588" w:rsidRPr="00E518E8">
        <w:rPr>
          <w:sz w:val="24"/>
          <w:szCs w:val="24"/>
        </w:rPr>
        <w:t xml:space="preserve"> </w:t>
      </w:r>
    </w:p>
    <w:p w:rsidR="0046283E" w:rsidRPr="00E518E8" w:rsidRDefault="0046283E" w:rsidP="00F0060C">
      <w:pPr>
        <w:pStyle w:val="a4"/>
        <w:numPr>
          <w:ilvl w:val="4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Управляющая компания может не учитывать как признак обесценения после учета понижения рейтинга одним агентством понижение рейтинга другими агентствами в течение 3 месяцев на то же самое количество рейтинговых грейдов (т.е. учет одной и той же ситуации всеми агентствами). </w:t>
      </w:r>
    </w:p>
    <w:p w:rsidR="00C80E50" w:rsidRPr="00E518E8" w:rsidRDefault="00411751" w:rsidP="00F0060C">
      <w:pPr>
        <w:pStyle w:val="a4"/>
        <w:numPr>
          <w:ilvl w:val="4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При анализе уже обесцененной задолженности у</w:t>
      </w:r>
      <w:r w:rsidR="00C80E50" w:rsidRPr="00E518E8">
        <w:rPr>
          <w:sz w:val="24"/>
          <w:szCs w:val="24"/>
        </w:rPr>
        <w:t xml:space="preserve">правляющая компания может не учитывать </w:t>
      </w:r>
      <w:r w:rsidRPr="00E518E8">
        <w:rPr>
          <w:sz w:val="24"/>
          <w:szCs w:val="24"/>
        </w:rPr>
        <w:t xml:space="preserve">для дальнейшего обесценения </w:t>
      </w:r>
      <w:r w:rsidR="00C80E50" w:rsidRPr="00E518E8">
        <w:rPr>
          <w:sz w:val="24"/>
          <w:szCs w:val="24"/>
        </w:rPr>
        <w:t xml:space="preserve">понижение рейтинга </w:t>
      </w:r>
      <w:r w:rsidRPr="00E518E8">
        <w:rPr>
          <w:sz w:val="24"/>
          <w:szCs w:val="24"/>
        </w:rPr>
        <w:t>агентством, которое в результате понижения присвоило рейтинг выше, чем используемый, или равный ему.</w:t>
      </w:r>
    </w:p>
    <w:p w:rsidR="00D56970" w:rsidRPr="00E518E8" w:rsidRDefault="009C757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Резкий </w:t>
      </w:r>
      <w:r w:rsidR="001874F0" w:rsidRPr="00E518E8">
        <w:rPr>
          <w:sz w:val="24"/>
          <w:szCs w:val="24"/>
        </w:rPr>
        <w:t>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</w:t>
      </w:r>
      <w:r w:rsidR="0045678B" w:rsidRPr="00E518E8">
        <w:rPr>
          <w:sz w:val="24"/>
          <w:szCs w:val="24"/>
        </w:rPr>
        <w:t>.</w:t>
      </w:r>
    </w:p>
    <w:p w:rsidR="001874F0" w:rsidRPr="00E518E8" w:rsidRDefault="009C757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Отзыв </w:t>
      </w:r>
      <w:r w:rsidR="001874F0" w:rsidRPr="00E518E8">
        <w:rPr>
          <w:sz w:val="24"/>
          <w:szCs w:val="24"/>
        </w:rPr>
        <w:t>(аннулирование) у контрагента лицензии на осуществление основного вида деятельности (за исключением случаев, когда лицензия сдается контрагентом добровольно)</w:t>
      </w:r>
      <w:r w:rsidR="0045678B" w:rsidRPr="00E518E8">
        <w:rPr>
          <w:sz w:val="24"/>
          <w:szCs w:val="24"/>
        </w:rPr>
        <w:t>.</w:t>
      </w:r>
    </w:p>
    <w:p w:rsidR="001874F0" w:rsidRPr="00E518E8" w:rsidRDefault="009C757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Исчезновение </w:t>
      </w:r>
      <w:r w:rsidR="001874F0" w:rsidRPr="00E518E8">
        <w:rPr>
          <w:sz w:val="24"/>
          <w:szCs w:val="24"/>
        </w:rPr>
        <w:t>активного рынка для финансового актива в результате финансовых затруднений эмитента</w:t>
      </w:r>
      <w:r w:rsidR="00A358D8" w:rsidRPr="00E518E8">
        <w:rPr>
          <w:sz w:val="24"/>
          <w:szCs w:val="24"/>
        </w:rPr>
        <w:t xml:space="preserve"> (и отсутствия цены, </w:t>
      </w:r>
      <w:r w:rsidR="00A358D8" w:rsidRPr="00E518E8">
        <w:rPr>
          <w:sz w:val="24"/>
          <w:szCs w:val="24"/>
        </w:rPr>
        <w:lastRenderedPageBreak/>
        <w:t>рассчитанной наблюдаемыми</w:t>
      </w:r>
      <w:r w:rsidR="00AE3BE9" w:rsidRPr="00E518E8">
        <w:rPr>
          <w:sz w:val="24"/>
          <w:szCs w:val="24"/>
        </w:rPr>
        <w:t xml:space="preserve"> доступными источниками информации, указанными в Правилах определения СЧА</w:t>
      </w:r>
      <w:r w:rsidR="00A358D8" w:rsidRPr="00E518E8">
        <w:rPr>
          <w:sz w:val="24"/>
          <w:szCs w:val="24"/>
        </w:rPr>
        <w:t>, позволяющей определить справедливую стоимость на дату определения СЧА)</w:t>
      </w:r>
      <w:r w:rsidR="0045678B" w:rsidRPr="00E518E8">
        <w:rPr>
          <w:sz w:val="24"/>
          <w:szCs w:val="24"/>
        </w:rPr>
        <w:t>.</w:t>
      </w:r>
    </w:p>
    <w:p w:rsidR="001874F0" w:rsidRPr="00E518E8" w:rsidRDefault="00303F63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Наличие </w:t>
      </w:r>
      <w:r w:rsidR="001874F0" w:rsidRPr="00E518E8">
        <w:rPr>
          <w:sz w:val="24"/>
          <w:szCs w:val="24"/>
        </w:rPr>
        <w:t>признаков</w:t>
      </w:r>
      <w:r w:rsidR="009468BD" w:rsidRPr="00E518E8">
        <w:rPr>
          <w:sz w:val="24"/>
          <w:szCs w:val="24"/>
        </w:rPr>
        <w:t xml:space="preserve"> несостоятельности</w:t>
      </w:r>
      <w:r w:rsidR="001874F0" w:rsidRPr="00E518E8">
        <w:rPr>
          <w:sz w:val="24"/>
          <w:szCs w:val="24"/>
        </w:rPr>
        <w:t xml:space="preserve"> </w:t>
      </w:r>
      <w:r w:rsidR="00B90913" w:rsidRPr="00E518E8">
        <w:rPr>
          <w:sz w:val="24"/>
          <w:szCs w:val="24"/>
        </w:rPr>
        <w:t>(</w:t>
      </w:r>
      <w:r w:rsidR="001874F0" w:rsidRPr="00E518E8">
        <w:rPr>
          <w:sz w:val="24"/>
          <w:szCs w:val="24"/>
        </w:rPr>
        <w:t>банкротства</w:t>
      </w:r>
      <w:r w:rsidR="00B90913" w:rsidRPr="00E518E8">
        <w:rPr>
          <w:sz w:val="24"/>
          <w:szCs w:val="24"/>
        </w:rPr>
        <w:t>)</w:t>
      </w:r>
      <w:r w:rsidR="001874F0" w:rsidRPr="00E518E8">
        <w:rPr>
          <w:sz w:val="24"/>
          <w:szCs w:val="24"/>
        </w:rPr>
        <w:t xml:space="preserve"> заемщика</w:t>
      </w:r>
      <w:r w:rsidR="009468BD" w:rsidRPr="00E518E8">
        <w:rPr>
          <w:rStyle w:val="a9"/>
          <w:sz w:val="24"/>
          <w:szCs w:val="24"/>
        </w:rPr>
        <w:footnoteReference w:id="10"/>
      </w:r>
      <w:r w:rsidR="0045678B" w:rsidRPr="00E518E8">
        <w:rPr>
          <w:sz w:val="24"/>
          <w:szCs w:val="24"/>
        </w:rPr>
        <w:t>.</w:t>
      </w:r>
    </w:p>
    <w:p w:rsidR="001816A1" w:rsidRPr="00E518E8" w:rsidRDefault="0045678B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задолженности по займам, кредитам, финансовым инструментам – ставший общеизвестным д</w:t>
      </w:r>
      <w:r w:rsidR="001816A1" w:rsidRPr="00E518E8">
        <w:rPr>
          <w:sz w:val="24"/>
          <w:szCs w:val="24"/>
        </w:rPr>
        <w:t>ефолт по обязательствам холдинговой компании</w:t>
      </w:r>
      <w:r w:rsidRPr="00E518E8">
        <w:rPr>
          <w:sz w:val="24"/>
          <w:szCs w:val="24"/>
        </w:rPr>
        <w:t xml:space="preserve"> или</w:t>
      </w:r>
      <w:r w:rsidR="001816A1" w:rsidRPr="00E518E8">
        <w:rPr>
          <w:sz w:val="24"/>
          <w:szCs w:val="24"/>
        </w:rPr>
        <w:t xml:space="preserve"> дефолт по публичному долгу компаний группы</w:t>
      </w:r>
      <w:r w:rsidR="00B90913" w:rsidRPr="00E518E8">
        <w:rPr>
          <w:rStyle w:val="a9"/>
          <w:sz w:val="24"/>
          <w:szCs w:val="24"/>
        </w:rPr>
        <w:footnoteReference w:id="11"/>
      </w:r>
      <w:r w:rsidR="001816A1" w:rsidRPr="00E518E8">
        <w:rPr>
          <w:sz w:val="24"/>
          <w:szCs w:val="24"/>
        </w:rPr>
        <w:t xml:space="preserve">, к которой принадлежит контрагент, в случае продолжения обслуживания долга </w:t>
      </w:r>
      <w:r w:rsidRPr="00E518E8">
        <w:rPr>
          <w:sz w:val="24"/>
          <w:szCs w:val="24"/>
        </w:rPr>
        <w:t xml:space="preserve">самим </w:t>
      </w:r>
      <w:r w:rsidR="001816A1" w:rsidRPr="00E518E8">
        <w:rPr>
          <w:sz w:val="24"/>
          <w:szCs w:val="24"/>
        </w:rPr>
        <w:t>контрагентом после события дефолта</w:t>
      </w:r>
      <w:r w:rsidRPr="00E518E8">
        <w:rPr>
          <w:sz w:val="24"/>
          <w:szCs w:val="24"/>
        </w:rPr>
        <w:t>.</w:t>
      </w:r>
    </w:p>
    <w:p w:rsidR="001874F0" w:rsidRPr="00E518E8" w:rsidRDefault="0045678B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необеспеченной задолженности по займам, кредитам, финансовым инструментам – резкий рост доходности по публичному долгу компаний группы, к которой принадлежит контрагент (за исключением случаев, когда контрагент имеет публичные котировки акций, долговых обязательств или производных инструментов и эти котировки не показывают признаков обесценения).</w:t>
      </w:r>
    </w:p>
    <w:p w:rsidR="00074602" w:rsidRPr="00E518E8" w:rsidRDefault="00074602" w:rsidP="00074602">
      <w:pPr>
        <w:spacing w:line="360" w:lineRule="auto"/>
        <w:ind w:left="1440"/>
        <w:rPr>
          <w:sz w:val="12"/>
          <w:szCs w:val="12"/>
        </w:rPr>
      </w:pP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отношении </w:t>
      </w:r>
      <w:r w:rsidRPr="00E518E8">
        <w:rPr>
          <w:b/>
          <w:sz w:val="24"/>
          <w:szCs w:val="24"/>
        </w:rPr>
        <w:t>физических</w:t>
      </w:r>
      <w:r w:rsidRPr="00E518E8">
        <w:rPr>
          <w:sz w:val="24"/>
          <w:szCs w:val="24"/>
        </w:rPr>
        <w:t xml:space="preserve"> </w:t>
      </w:r>
      <w:r w:rsidRPr="00E518E8">
        <w:rPr>
          <w:b/>
          <w:sz w:val="24"/>
          <w:szCs w:val="24"/>
        </w:rPr>
        <w:t>лиц</w:t>
      </w:r>
      <w:r w:rsidR="00EC480A" w:rsidRPr="00E518E8">
        <w:rPr>
          <w:b/>
          <w:sz w:val="24"/>
          <w:szCs w:val="24"/>
        </w:rPr>
        <w:t xml:space="preserve"> </w:t>
      </w:r>
      <w:r w:rsidR="00EC480A" w:rsidRPr="00E518E8">
        <w:rPr>
          <w:sz w:val="24"/>
          <w:szCs w:val="24"/>
        </w:rPr>
        <w:t>и</w:t>
      </w:r>
      <w:r w:rsidR="00A9159B" w:rsidRPr="00E518E8">
        <w:rPr>
          <w:b/>
          <w:sz w:val="24"/>
          <w:szCs w:val="24"/>
        </w:rPr>
        <w:t xml:space="preserve"> </w:t>
      </w:r>
      <w:r w:rsidR="000025D2" w:rsidRPr="00E518E8">
        <w:rPr>
          <w:b/>
          <w:sz w:val="24"/>
          <w:szCs w:val="24"/>
        </w:rPr>
        <w:t>индивидуальных предпринимателей</w:t>
      </w:r>
      <w:r w:rsidR="00074602" w:rsidRPr="00E518E8">
        <w:rPr>
          <w:sz w:val="24"/>
          <w:szCs w:val="24"/>
        </w:rPr>
        <w:t>:</w:t>
      </w:r>
    </w:p>
    <w:p w:rsidR="001D0F08" w:rsidRPr="00E518E8" w:rsidRDefault="001874F0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Появление у Управляющей компании информации о снижении возможности физического лица обслуживать обязательства</w:t>
      </w:r>
      <w:r w:rsidR="006156B3" w:rsidRPr="00E518E8">
        <w:rPr>
          <w:sz w:val="24"/>
          <w:szCs w:val="24"/>
        </w:rPr>
        <w:t xml:space="preserve">, в том </w:t>
      </w:r>
      <w:r w:rsidR="009E2CA7" w:rsidRPr="00E518E8">
        <w:rPr>
          <w:sz w:val="24"/>
          <w:szCs w:val="24"/>
        </w:rPr>
        <w:t>числе:</w:t>
      </w:r>
      <w:r w:rsidR="006156B3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потеря работы, снижение заработной платы или иного располагаемого дохода</w:t>
      </w:r>
      <w:r w:rsidR="006156B3" w:rsidRPr="00E518E8">
        <w:rPr>
          <w:sz w:val="24"/>
          <w:szCs w:val="24"/>
        </w:rPr>
        <w:t>, потеря трудоспособности, утрата или обесценение собственности, являющейся одним из исто</w:t>
      </w:r>
      <w:r w:rsidR="00A35A28" w:rsidRPr="00E518E8">
        <w:rPr>
          <w:sz w:val="24"/>
          <w:szCs w:val="24"/>
        </w:rPr>
        <w:t>чников дохода физического лица.</w:t>
      </w:r>
    </w:p>
    <w:p w:rsidR="000C6AB2" w:rsidRPr="00E518E8" w:rsidRDefault="000C6AB2" w:rsidP="000C6AB2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Появление у Управляющей компании информации о снижении доходов </w:t>
      </w:r>
      <w:r w:rsidR="007F2649" w:rsidRPr="00E518E8">
        <w:rPr>
          <w:sz w:val="24"/>
          <w:szCs w:val="24"/>
        </w:rPr>
        <w:t>индивидуального предпринимателя</w:t>
      </w:r>
      <w:r w:rsidRPr="00E518E8">
        <w:rPr>
          <w:sz w:val="24"/>
          <w:szCs w:val="24"/>
        </w:rPr>
        <w:t xml:space="preserve"> на ___% (но не более чем на 50%, если иное не подтверждено статистикой Управляющей компании) от обычного уровня дохода, рассчитанного как среднеарифметическое значение за период ___ (в расчет среднеарифметического значения не включаются сведения о доходах индивидуального предпринимателя за последний календарный год, </w:t>
      </w:r>
      <w:r w:rsidRPr="00E518E8">
        <w:rPr>
          <w:sz w:val="24"/>
          <w:szCs w:val="24"/>
        </w:rPr>
        <w:lastRenderedPageBreak/>
        <w:t xml:space="preserve">предшествующий дате расчета) либо иным способом, зафиксированным в Правилах СЧА и согласованным со Специализированным депозитарием. Управляющая компания самостоятельно </w:t>
      </w:r>
      <w:r w:rsidR="00EC480A" w:rsidRPr="00E518E8">
        <w:rPr>
          <w:sz w:val="24"/>
          <w:szCs w:val="24"/>
        </w:rPr>
        <w:t>определяет</w:t>
      </w:r>
      <w:r w:rsidRPr="00E518E8">
        <w:rPr>
          <w:sz w:val="24"/>
          <w:szCs w:val="24"/>
        </w:rPr>
        <w:t xml:space="preserve"> порог снижения дохода и период, за который рассчитывается порог снижения дохода и обычный уровень дохода, исходя из собственной практики и статистических данных. В том случае если прошедший срок от даты </w:t>
      </w:r>
      <w:r w:rsidR="00447C04" w:rsidRPr="00E518E8">
        <w:rPr>
          <w:sz w:val="24"/>
          <w:szCs w:val="24"/>
        </w:rPr>
        <w:t xml:space="preserve">государственной </w:t>
      </w:r>
      <w:r w:rsidRPr="00E518E8">
        <w:rPr>
          <w:sz w:val="24"/>
          <w:szCs w:val="24"/>
        </w:rPr>
        <w:t xml:space="preserve">регистрации физического лица в качестве индивидуального предпринимателя не превышает период, за который рассчитывается обычный уровень дохода, то его доходы анализируются за доступный период. </w:t>
      </w:r>
    </w:p>
    <w:p w:rsidR="000C6AB2" w:rsidRPr="00E518E8" w:rsidRDefault="000C6AB2" w:rsidP="000C6AB2">
      <w:pPr>
        <w:pStyle w:val="a4"/>
        <w:spacing w:line="360" w:lineRule="auto"/>
        <w:ind w:left="2088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{Альтернативный вариант:</w:t>
      </w:r>
    </w:p>
    <w:p w:rsidR="000C6AB2" w:rsidRPr="00E518E8" w:rsidRDefault="000C6AB2" w:rsidP="000C6AB2">
      <w:pPr>
        <w:pStyle w:val="a4"/>
        <w:spacing w:line="360" w:lineRule="auto"/>
        <w:ind w:left="2088"/>
        <w:rPr>
          <w:sz w:val="24"/>
          <w:szCs w:val="24"/>
        </w:rPr>
      </w:pPr>
      <w:r w:rsidRPr="00E518E8">
        <w:rPr>
          <w:sz w:val="24"/>
          <w:szCs w:val="24"/>
        </w:rPr>
        <w:t xml:space="preserve">Появление у Управляющей компании информации о снижении доходов </w:t>
      </w:r>
      <w:r w:rsidR="00A66720" w:rsidRPr="00E518E8">
        <w:rPr>
          <w:sz w:val="24"/>
          <w:szCs w:val="24"/>
        </w:rPr>
        <w:t>индивидуального предпринимателя</w:t>
      </w:r>
      <w:r w:rsidRPr="00E518E8">
        <w:rPr>
          <w:sz w:val="24"/>
          <w:szCs w:val="24"/>
        </w:rPr>
        <w:t xml:space="preserve"> на ___% (порог снижения уровня дохода </w:t>
      </w:r>
      <w:r w:rsidR="002634DB" w:rsidRPr="00E518E8">
        <w:rPr>
          <w:sz w:val="24"/>
          <w:szCs w:val="24"/>
        </w:rPr>
        <w:t>индивидуального предпринимателя</w:t>
      </w:r>
      <w:r w:rsidR="002634DB" w:rsidRPr="00E518E8" w:rsidDel="002634DB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определяется в соответствии с порядком, указанным выше) по сравнению с предыдущим календарным годом.</w:t>
      </w:r>
      <w:r w:rsidRPr="00E518E8">
        <w:rPr>
          <w:b/>
          <w:sz w:val="24"/>
          <w:szCs w:val="24"/>
        </w:rPr>
        <w:t>}</w:t>
      </w:r>
    </w:p>
    <w:p w:rsidR="000C6AB2" w:rsidRPr="00E518E8" w:rsidRDefault="000C6AB2" w:rsidP="000C6AB2">
      <w:pPr>
        <w:pStyle w:val="a4"/>
        <w:spacing w:line="360" w:lineRule="auto"/>
        <w:ind w:left="2088"/>
        <w:rPr>
          <w:sz w:val="24"/>
          <w:szCs w:val="24"/>
        </w:rPr>
      </w:pPr>
      <w:r w:rsidRPr="00E518E8">
        <w:rPr>
          <w:sz w:val="24"/>
          <w:szCs w:val="24"/>
        </w:rPr>
        <w:t xml:space="preserve">Предусмотренное настоящим пунктом событие обесценения  применяется только в том случае, если </w:t>
      </w:r>
      <w:r w:rsidR="00A23DF1" w:rsidRPr="00E518E8">
        <w:rPr>
          <w:sz w:val="24"/>
          <w:szCs w:val="24"/>
        </w:rPr>
        <w:t xml:space="preserve">Управляющей компании доступны </w:t>
      </w:r>
      <w:r w:rsidRPr="00E518E8">
        <w:rPr>
          <w:sz w:val="24"/>
          <w:szCs w:val="24"/>
        </w:rPr>
        <w:t>документ</w:t>
      </w:r>
      <w:r w:rsidR="00A23DF1" w:rsidRPr="00E518E8">
        <w:rPr>
          <w:sz w:val="24"/>
          <w:szCs w:val="24"/>
        </w:rPr>
        <w:t>ы</w:t>
      </w:r>
      <w:r w:rsidRPr="00E518E8">
        <w:rPr>
          <w:sz w:val="24"/>
          <w:szCs w:val="24"/>
        </w:rPr>
        <w:t>, подтверждающи</w:t>
      </w:r>
      <w:r w:rsidR="00A23DF1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 xml:space="preserve"> доход индивидуального предпринимателя.</w:t>
      </w:r>
    </w:p>
    <w:p w:rsidR="005B4C12" w:rsidRPr="00E518E8" w:rsidRDefault="005B4C12" w:rsidP="005B4C12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Появление у Управляющей компании информации о снижении возможности индивидуального предпринимателя обслуживать собственные обязательства, в том числе:</w:t>
      </w:r>
      <w:r w:rsidR="00757665" w:rsidRPr="00E518E8">
        <w:rPr>
          <w:sz w:val="24"/>
          <w:szCs w:val="24"/>
        </w:rPr>
        <w:t xml:space="preserve"> </w:t>
      </w:r>
      <w:r w:rsidR="00EC3ABE" w:rsidRPr="00E518E8">
        <w:rPr>
          <w:sz w:val="24"/>
          <w:szCs w:val="24"/>
        </w:rPr>
        <w:t xml:space="preserve">утрата силы государственной регистрации физического лица в качестве индивидуального предпринимателя в принудительном порядке или по решению регистрирующего органа (за исключением прекращения предпринимательской деятельности физического лица по его заявлению); </w:t>
      </w:r>
      <w:r w:rsidRPr="00E518E8">
        <w:rPr>
          <w:sz w:val="24"/>
          <w:szCs w:val="24"/>
        </w:rPr>
        <w:t>аннулирование (отзыв) специального разрешения (лицензии) на осуществление основного вида деятельности не по собственной инициативе</w:t>
      </w:r>
      <w:r w:rsidR="000C2B6C" w:rsidRPr="000C2B6C">
        <w:rPr>
          <w:sz w:val="24"/>
          <w:szCs w:val="24"/>
        </w:rPr>
        <w:t xml:space="preserve"> </w:t>
      </w:r>
      <w:r w:rsidR="00B9005D" w:rsidRPr="00E518E8">
        <w:rPr>
          <w:sz w:val="24"/>
          <w:szCs w:val="24"/>
        </w:rPr>
        <w:t>индивидуального предпринимателя</w:t>
      </w:r>
      <w:r w:rsidRPr="00E518E8">
        <w:rPr>
          <w:sz w:val="24"/>
          <w:szCs w:val="24"/>
        </w:rPr>
        <w:t xml:space="preserve">; исключение из СРО (не по собственной инициативе индивидуального предпринимателя), если для осуществления </w:t>
      </w:r>
      <w:r w:rsidR="00D65A35" w:rsidRPr="00E518E8">
        <w:rPr>
          <w:sz w:val="24"/>
          <w:szCs w:val="24"/>
        </w:rPr>
        <w:t>основного</w:t>
      </w:r>
      <w:r w:rsidRPr="00E518E8">
        <w:rPr>
          <w:sz w:val="24"/>
          <w:szCs w:val="24"/>
        </w:rPr>
        <w:t xml:space="preserve"> вида деятельности необходимо участие в СРО; потеря (утрата) или существенное повреждение имущества, которое использовалось при </w:t>
      </w:r>
      <w:r w:rsidRPr="00E518E8">
        <w:rPr>
          <w:sz w:val="24"/>
          <w:szCs w:val="24"/>
        </w:rPr>
        <w:lastRenderedPageBreak/>
        <w:t xml:space="preserve">извлечении основного источника дохода индивидуального предпринимателя. </w:t>
      </w:r>
    </w:p>
    <w:p w:rsidR="001874F0" w:rsidRPr="00E518E8" w:rsidRDefault="001874F0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Появление у Управляющей компании информации об исполнительном производстве в отношении физического лица</w:t>
      </w:r>
      <w:r w:rsidR="009513DF" w:rsidRPr="00E518E8">
        <w:rPr>
          <w:sz w:val="24"/>
          <w:szCs w:val="24"/>
        </w:rPr>
        <w:t xml:space="preserve"> </w:t>
      </w:r>
      <w:r w:rsidR="00C71C5F" w:rsidRPr="00E518E8">
        <w:rPr>
          <w:sz w:val="24"/>
          <w:szCs w:val="24"/>
        </w:rPr>
        <w:t xml:space="preserve">(в том числе </w:t>
      </w:r>
      <w:r w:rsidR="000A1978" w:rsidRPr="00E518E8">
        <w:rPr>
          <w:sz w:val="24"/>
          <w:szCs w:val="24"/>
        </w:rPr>
        <w:t>зарегистрированного в качестве индивидуального предпринимателя</w:t>
      </w:r>
      <w:r w:rsidR="00C71C5F" w:rsidRPr="00E518E8">
        <w:rPr>
          <w:sz w:val="24"/>
          <w:szCs w:val="24"/>
        </w:rPr>
        <w:t>)</w:t>
      </w:r>
      <w:r w:rsidR="0061623D" w:rsidRPr="00E518E8">
        <w:rPr>
          <w:sz w:val="24"/>
          <w:szCs w:val="24"/>
        </w:rPr>
        <w:t xml:space="preserve"> в объеме, влияющем на способность физ</w:t>
      </w:r>
      <w:r w:rsidR="00C71C5F" w:rsidRPr="00E518E8">
        <w:rPr>
          <w:sz w:val="24"/>
          <w:szCs w:val="24"/>
        </w:rPr>
        <w:t xml:space="preserve">ического </w:t>
      </w:r>
      <w:r w:rsidR="0061623D" w:rsidRPr="00E518E8">
        <w:rPr>
          <w:sz w:val="24"/>
          <w:szCs w:val="24"/>
        </w:rPr>
        <w:t>лица</w:t>
      </w:r>
      <w:r w:rsidR="009513DF" w:rsidRPr="00E518E8">
        <w:rPr>
          <w:sz w:val="24"/>
          <w:szCs w:val="24"/>
        </w:rPr>
        <w:t xml:space="preserve"> (индивидуального предпринимателя)</w:t>
      </w:r>
      <w:r w:rsidR="0061623D" w:rsidRPr="00E518E8">
        <w:rPr>
          <w:sz w:val="24"/>
          <w:szCs w:val="24"/>
        </w:rPr>
        <w:t xml:space="preserve"> обслуживать свои обязательства</w:t>
      </w:r>
      <w:r w:rsidR="0061623D" w:rsidRPr="00E518E8">
        <w:rPr>
          <w:rStyle w:val="a9"/>
          <w:sz w:val="24"/>
          <w:szCs w:val="24"/>
        </w:rPr>
        <w:footnoteReference w:id="12"/>
      </w:r>
      <w:r w:rsidR="00A35A28" w:rsidRPr="00E518E8">
        <w:rPr>
          <w:sz w:val="24"/>
          <w:szCs w:val="24"/>
        </w:rPr>
        <w:t>.</w:t>
      </w:r>
    </w:p>
    <w:p w:rsidR="001874F0" w:rsidRPr="00E518E8" w:rsidRDefault="001874F0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Появление у Управляющей компании информации о возбуждении уголовного дела в отношении физического лица</w:t>
      </w:r>
      <w:r w:rsidR="009513DF" w:rsidRPr="00E518E8">
        <w:rPr>
          <w:sz w:val="24"/>
          <w:szCs w:val="24"/>
        </w:rPr>
        <w:t xml:space="preserve"> </w:t>
      </w:r>
      <w:r w:rsidR="009C1F78" w:rsidRPr="00E518E8">
        <w:rPr>
          <w:sz w:val="24"/>
          <w:szCs w:val="24"/>
        </w:rPr>
        <w:t>(в том числе зарегистрированного в качестве индивидуального предпринимателя)</w:t>
      </w:r>
      <w:r w:rsidRPr="00E518E8">
        <w:rPr>
          <w:sz w:val="24"/>
          <w:szCs w:val="24"/>
        </w:rPr>
        <w:t xml:space="preserve"> или объявлении его в розыск</w:t>
      </w:r>
      <w:r w:rsidR="00A35A28" w:rsidRPr="00E518E8">
        <w:rPr>
          <w:sz w:val="24"/>
          <w:szCs w:val="24"/>
        </w:rPr>
        <w:t>.</w:t>
      </w:r>
    </w:p>
    <w:p w:rsidR="00CC6552" w:rsidRPr="00E518E8" w:rsidRDefault="00CC6552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отношении </w:t>
      </w:r>
      <w:r w:rsidR="00AA0318" w:rsidRPr="00E518E8">
        <w:rPr>
          <w:b/>
          <w:sz w:val="24"/>
          <w:szCs w:val="24"/>
        </w:rPr>
        <w:t>юридических</w:t>
      </w:r>
      <w:r w:rsidR="009513DF" w:rsidRPr="00E518E8">
        <w:rPr>
          <w:b/>
          <w:sz w:val="24"/>
          <w:szCs w:val="24"/>
        </w:rPr>
        <w:t>,</w:t>
      </w:r>
      <w:r w:rsidR="00AA0318" w:rsidRPr="00E518E8">
        <w:rPr>
          <w:b/>
          <w:sz w:val="24"/>
          <w:szCs w:val="24"/>
        </w:rPr>
        <w:t xml:space="preserve"> физических</w:t>
      </w:r>
      <w:r w:rsidRPr="00E518E8">
        <w:rPr>
          <w:b/>
          <w:sz w:val="24"/>
          <w:szCs w:val="24"/>
        </w:rPr>
        <w:t xml:space="preserve"> лиц</w:t>
      </w:r>
      <w:r w:rsidR="009513DF" w:rsidRPr="00E518E8">
        <w:rPr>
          <w:sz w:val="24"/>
          <w:szCs w:val="24"/>
        </w:rPr>
        <w:t xml:space="preserve"> и </w:t>
      </w:r>
      <w:r w:rsidR="00A9159B" w:rsidRPr="00E518E8">
        <w:rPr>
          <w:b/>
          <w:sz w:val="24"/>
          <w:szCs w:val="24"/>
        </w:rPr>
        <w:t>индивидуальных предпринимателей</w:t>
      </w:r>
      <w:r w:rsidR="00A35A28" w:rsidRPr="00E518E8">
        <w:rPr>
          <w:sz w:val="24"/>
          <w:szCs w:val="24"/>
        </w:rPr>
        <w:t>:</w:t>
      </w:r>
    </w:p>
    <w:p w:rsidR="00747B2B" w:rsidRPr="00E518E8" w:rsidRDefault="001874F0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Нарушение срока исполнения обязательств на меньший срок, чем определено Управляющей компани</w:t>
      </w:r>
      <w:r w:rsidR="00B4359A" w:rsidRPr="00E518E8">
        <w:rPr>
          <w:sz w:val="24"/>
          <w:szCs w:val="24"/>
        </w:rPr>
        <w:t>ей</w:t>
      </w:r>
      <w:r w:rsidRPr="00E518E8">
        <w:rPr>
          <w:sz w:val="24"/>
          <w:szCs w:val="24"/>
        </w:rPr>
        <w:t xml:space="preserve"> для признания дефолта, но больший, чем для признания дебиторской задолженности операционной</w:t>
      </w:r>
      <w:r w:rsidR="00A358D8" w:rsidRPr="00E518E8">
        <w:rPr>
          <w:sz w:val="24"/>
          <w:szCs w:val="24"/>
        </w:rPr>
        <w:t xml:space="preserve">, или больший, чем </w:t>
      </w:r>
      <w:r w:rsidR="00BD0BF0" w:rsidRPr="00E518E8">
        <w:rPr>
          <w:sz w:val="24"/>
          <w:szCs w:val="24"/>
        </w:rPr>
        <w:t>допустимое нарушение сроков исполнения обязательств по займам</w:t>
      </w:r>
      <w:r w:rsidR="00A358D8" w:rsidRPr="00E518E8">
        <w:rPr>
          <w:sz w:val="24"/>
          <w:szCs w:val="24"/>
        </w:rPr>
        <w:t xml:space="preserve"> в соответствии с настоящим Стандартом порядка определения СЧА</w:t>
      </w:r>
      <w:r w:rsidR="00B46C24" w:rsidRPr="00E518E8">
        <w:rPr>
          <w:sz w:val="24"/>
          <w:szCs w:val="24"/>
        </w:rPr>
        <w:t>. При этом Управляющая компания имеет право не считать обесцененной задолженность</w:t>
      </w:r>
      <w:r w:rsidR="00A12ACC" w:rsidRPr="00E518E8">
        <w:rPr>
          <w:sz w:val="24"/>
          <w:szCs w:val="24"/>
        </w:rPr>
        <w:t xml:space="preserve"> (кроме обязательств по операциям на рынке </w:t>
      </w:r>
      <w:proofErr w:type="spellStart"/>
      <w:r w:rsidR="00A12ACC" w:rsidRPr="00E518E8">
        <w:rPr>
          <w:sz w:val="24"/>
          <w:szCs w:val="24"/>
        </w:rPr>
        <w:t>репо</w:t>
      </w:r>
      <w:proofErr w:type="spellEnd"/>
      <w:r w:rsidR="00A12ACC" w:rsidRPr="00E518E8">
        <w:rPr>
          <w:sz w:val="24"/>
          <w:szCs w:val="24"/>
        </w:rPr>
        <w:t xml:space="preserve"> и с производными инструментами)</w:t>
      </w:r>
      <w:r w:rsidR="00B46C24" w:rsidRPr="00E518E8">
        <w:rPr>
          <w:sz w:val="24"/>
          <w:szCs w:val="24"/>
        </w:rPr>
        <w:t>, просроченную на один день, в случае наличия документов (копий документов), свидетельствующих о своевр</w:t>
      </w:r>
      <w:r w:rsidR="001E1B20" w:rsidRPr="00E518E8">
        <w:rPr>
          <w:sz w:val="24"/>
          <w:szCs w:val="24"/>
        </w:rPr>
        <w:t>еменном исполнении обязательств. Р</w:t>
      </w:r>
      <w:r w:rsidR="00B46C24" w:rsidRPr="00E518E8">
        <w:rPr>
          <w:sz w:val="24"/>
          <w:szCs w:val="24"/>
        </w:rPr>
        <w:t>ешение об отсутствии обесценения оформляется мотивированным суждением</w:t>
      </w:r>
      <w:r w:rsidR="00A358D8" w:rsidRPr="00E518E8">
        <w:rPr>
          <w:sz w:val="24"/>
          <w:szCs w:val="24"/>
        </w:rPr>
        <w:t xml:space="preserve"> Управляющей компани</w:t>
      </w:r>
      <w:r w:rsidR="001E1B20" w:rsidRPr="00E518E8">
        <w:rPr>
          <w:sz w:val="24"/>
          <w:szCs w:val="24"/>
        </w:rPr>
        <w:t>и</w:t>
      </w:r>
      <w:r w:rsidR="00B46C24" w:rsidRPr="00E518E8">
        <w:rPr>
          <w:sz w:val="24"/>
          <w:szCs w:val="24"/>
        </w:rPr>
        <w:t>.</w:t>
      </w:r>
    </w:p>
    <w:p w:rsidR="00844931" w:rsidRPr="00E518E8" w:rsidRDefault="0084493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Предоставление кредитором уступки своему заемщику в силу экономических причин или договорных условий, связанной с финансовыми затруднениями этого заемщика, которую кредитор не предоставил бы в ином случае (в том числе реструктуризация </w:t>
      </w:r>
      <w:r w:rsidRPr="00E518E8">
        <w:rPr>
          <w:sz w:val="24"/>
          <w:szCs w:val="24"/>
        </w:rPr>
        <w:lastRenderedPageBreak/>
        <w:t xml:space="preserve">задолженности с уменьшением ставки, пролонгацией задолженности или отсрочкой </w:t>
      </w:r>
      <w:proofErr w:type="gramStart"/>
      <w:r w:rsidRPr="00E518E8">
        <w:rPr>
          <w:sz w:val="24"/>
          <w:szCs w:val="24"/>
        </w:rPr>
        <w:t>всех</w:t>
      </w:r>
      <w:proofErr w:type="gramEnd"/>
      <w:r w:rsidRPr="00E518E8">
        <w:rPr>
          <w:sz w:val="24"/>
          <w:szCs w:val="24"/>
        </w:rPr>
        <w:t xml:space="preserve"> или части платежей).</w:t>
      </w:r>
    </w:p>
    <w:p w:rsidR="00832F7E" w:rsidRPr="00E518E8" w:rsidRDefault="00832F7E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Иные события, ведущие к обесценению, не указанные в настоящ</w:t>
      </w:r>
      <w:r w:rsidR="00A358D8" w:rsidRPr="00E518E8">
        <w:rPr>
          <w:sz w:val="24"/>
          <w:szCs w:val="24"/>
        </w:rPr>
        <w:t>ем разделе</w:t>
      </w:r>
      <w:r w:rsidR="009C7571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</w:t>
      </w:r>
      <w:r w:rsidR="00844931" w:rsidRPr="00E518E8">
        <w:rPr>
          <w:sz w:val="24"/>
          <w:szCs w:val="24"/>
        </w:rPr>
        <w:t xml:space="preserve">могут быть описаны Управляющей компанией в </w:t>
      </w:r>
      <w:r w:rsidR="001E1B20" w:rsidRPr="00E518E8">
        <w:rPr>
          <w:sz w:val="24"/>
          <w:szCs w:val="24"/>
        </w:rPr>
        <w:t>П</w:t>
      </w:r>
      <w:r w:rsidR="00844931" w:rsidRPr="00E518E8">
        <w:rPr>
          <w:sz w:val="24"/>
          <w:szCs w:val="24"/>
        </w:rPr>
        <w:t xml:space="preserve">равилах определения СЧА либо могут </w:t>
      </w:r>
      <w:r w:rsidRPr="00E518E8">
        <w:rPr>
          <w:sz w:val="24"/>
          <w:szCs w:val="24"/>
        </w:rPr>
        <w:t>принимат</w:t>
      </w:r>
      <w:r w:rsidR="00844931" w:rsidRPr="00E518E8">
        <w:rPr>
          <w:sz w:val="24"/>
          <w:szCs w:val="24"/>
        </w:rPr>
        <w:t>ь</w:t>
      </w:r>
      <w:r w:rsidRPr="00E518E8">
        <w:rPr>
          <w:sz w:val="24"/>
          <w:szCs w:val="24"/>
        </w:rPr>
        <w:t>ся для расчета стоимости чистых активов на основании мотивированного суждения Управляющей компании</w:t>
      </w:r>
      <w:r w:rsidR="00844931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с указанием даты возникновения события обесценения и содержани</w:t>
      </w:r>
      <w:r w:rsidR="005E14E4" w:rsidRPr="00E518E8">
        <w:rPr>
          <w:sz w:val="24"/>
          <w:szCs w:val="24"/>
        </w:rPr>
        <w:t>я</w:t>
      </w:r>
      <w:r w:rsidRPr="00E518E8">
        <w:rPr>
          <w:sz w:val="24"/>
          <w:szCs w:val="24"/>
        </w:rPr>
        <w:t xml:space="preserve"> такого события с подтверждением информации из открытых или собственных источников Управляющей компании.</w:t>
      </w:r>
    </w:p>
    <w:p w:rsidR="001874F0" w:rsidRPr="00E518E8" w:rsidRDefault="001874F0" w:rsidP="00F0060C">
      <w:pPr>
        <w:pStyle w:val="a4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случае, если при проведении мониторинга становится доступной информация о признаках обесценения, справедливая стоимость корректируется на ту же дату. </w:t>
      </w:r>
    </w:p>
    <w:p w:rsidR="002F7236" w:rsidRPr="00E518E8" w:rsidRDefault="005818D0" w:rsidP="00F0060C">
      <w:pPr>
        <w:pStyle w:val="a4"/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случае использования данных </w:t>
      </w:r>
      <w:r w:rsidR="00CC6552" w:rsidRPr="00E518E8">
        <w:rPr>
          <w:sz w:val="24"/>
          <w:szCs w:val="24"/>
        </w:rPr>
        <w:t>сторонних организаций (</w:t>
      </w:r>
      <w:r w:rsidRPr="00E518E8">
        <w:rPr>
          <w:sz w:val="24"/>
          <w:szCs w:val="24"/>
        </w:rPr>
        <w:t>банков</w:t>
      </w:r>
      <w:r w:rsidR="00CC6552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 о стоимости риска </w:t>
      </w:r>
      <w:r w:rsidR="00CC6552" w:rsidRPr="00E518E8">
        <w:rPr>
          <w:sz w:val="24"/>
          <w:szCs w:val="24"/>
        </w:rPr>
        <w:t>(</w:t>
      </w:r>
      <w:proofErr w:type="spellStart"/>
      <w:r w:rsidR="00CC6552" w:rsidRPr="00E518E8">
        <w:rPr>
          <w:sz w:val="24"/>
          <w:szCs w:val="24"/>
          <w:lang w:val="en-US"/>
        </w:rPr>
        <w:t>CoR</w:t>
      </w:r>
      <w:proofErr w:type="spellEnd"/>
      <w:r w:rsidR="00CC6552" w:rsidRPr="00E518E8">
        <w:rPr>
          <w:sz w:val="24"/>
          <w:szCs w:val="24"/>
        </w:rPr>
        <w:t xml:space="preserve">) </w:t>
      </w:r>
      <w:r w:rsidRPr="00E518E8">
        <w:rPr>
          <w:sz w:val="24"/>
          <w:szCs w:val="24"/>
        </w:rPr>
        <w:t>для портфелей задолженности, отнесенных ко второй стадии, Управляющая компания может использовать критерии, аналогичные критериям банков для отнесения ко второй стадии</w:t>
      </w:r>
      <w:r w:rsidR="009C7571" w:rsidRPr="00E518E8">
        <w:rPr>
          <w:sz w:val="24"/>
          <w:szCs w:val="24"/>
        </w:rPr>
        <w:t xml:space="preserve"> либо группируя различные стадии задолженности</w:t>
      </w:r>
      <w:r w:rsidRPr="00E518E8">
        <w:rPr>
          <w:sz w:val="24"/>
          <w:szCs w:val="24"/>
        </w:rPr>
        <w:t>.</w:t>
      </w:r>
    </w:p>
    <w:p w:rsidR="005818D0" w:rsidRPr="00E518E8" w:rsidRDefault="005818D0" w:rsidP="00B45ADB">
      <w:pPr>
        <w:pStyle w:val="a4"/>
        <w:spacing w:line="360" w:lineRule="auto"/>
        <w:ind w:left="0" w:firstLine="709"/>
        <w:rPr>
          <w:sz w:val="12"/>
          <w:szCs w:val="12"/>
        </w:rPr>
      </w:pPr>
    </w:p>
    <w:p w:rsidR="001874F0" w:rsidRPr="00E518E8" w:rsidRDefault="001874F0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Обесценение по различным акт</w:t>
      </w:r>
      <w:r w:rsidR="009E2CA7" w:rsidRPr="00E518E8">
        <w:rPr>
          <w:b/>
          <w:sz w:val="24"/>
          <w:szCs w:val="24"/>
        </w:rPr>
        <w:t>ивам, относящимся к контрагенту</w:t>
      </w: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 возникновения обесценения по одному активу остальные активы, относящиеся к контрагенту, также считаются обесцененными</w:t>
      </w:r>
      <w:r w:rsidR="00E53BF4" w:rsidRPr="00E518E8">
        <w:rPr>
          <w:rStyle w:val="a9"/>
          <w:sz w:val="24"/>
          <w:szCs w:val="24"/>
        </w:rPr>
        <w:footnoteReference w:id="13"/>
      </w:r>
      <w:r w:rsidRPr="00E518E8">
        <w:rPr>
          <w:sz w:val="24"/>
          <w:szCs w:val="24"/>
        </w:rPr>
        <w:t>.</w:t>
      </w:r>
      <w:r w:rsidR="00812994" w:rsidRPr="00E518E8">
        <w:rPr>
          <w:sz w:val="24"/>
          <w:szCs w:val="24"/>
        </w:rPr>
        <w:t xml:space="preserve"> В случае </w:t>
      </w:r>
      <w:r w:rsidR="00C8666D" w:rsidRPr="00E518E8">
        <w:rPr>
          <w:sz w:val="24"/>
          <w:szCs w:val="24"/>
        </w:rPr>
        <w:t>наступления событий</w:t>
      </w:r>
      <w:r w:rsidR="00812994" w:rsidRPr="00E518E8">
        <w:rPr>
          <w:sz w:val="24"/>
          <w:szCs w:val="24"/>
        </w:rPr>
        <w:t xml:space="preserve"> обесценения по </w:t>
      </w:r>
      <w:r w:rsidR="007B1A35" w:rsidRPr="00E518E8">
        <w:rPr>
          <w:sz w:val="24"/>
          <w:szCs w:val="24"/>
        </w:rPr>
        <w:t>основаниям, которые предусмотрены для</w:t>
      </w:r>
      <w:r w:rsidR="00D6131A" w:rsidRPr="00E518E8">
        <w:rPr>
          <w:sz w:val="24"/>
          <w:szCs w:val="24"/>
        </w:rPr>
        <w:t xml:space="preserve"> </w:t>
      </w:r>
      <w:r w:rsidR="00B52ADA" w:rsidRPr="00E518E8">
        <w:rPr>
          <w:sz w:val="24"/>
          <w:szCs w:val="24"/>
        </w:rPr>
        <w:t>индивидуальных предпринимателей</w:t>
      </w:r>
      <w:r w:rsidR="00812994" w:rsidRPr="00E518E8">
        <w:rPr>
          <w:sz w:val="24"/>
          <w:szCs w:val="24"/>
        </w:rPr>
        <w:t>, физическое лицо</w:t>
      </w:r>
      <w:r w:rsidR="0031337B" w:rsidRPr="00E518E8">
        <w:rPr>
          <w:sz w:val="24"/>
          <w:szCs w:val="24"/>
        </w:rPr>
        <w:t>, в том числе зарегистрированное в качестве индивидуального предпринимателя,</w:t>
      </w:r>
      <w:r w:rsidR="00812994" w:rsidRPr="00E518E8">
        <w:rPr>
          <w:sz w:val="24"/>
          <w:szCs w:val="24"/>
        </w:rPr>
        <w:t xml:space="preserve"> и </w:t>
      </w:r>
      <w:r w:rsidR="00106BFB" w:rsidRPr="00E518E8">
        <w:rPr>
          <w:sz w:val="24"/>
          <w:szCs w:val="24"/>
        </w:rPr>
        <w:t xml:space="preserve">все </w:t>
      </w:r>
      <w:r w:rsidR="00812994" w:rsidRPr="00E518E8">
        <w:rPr>
          <w:sz w:val="24"/>
          <w:szCs w:val="24"/>
        </w:rPr>
        <w:t>его обязательства</w:t>
      </w:r>
      <w:r w:rsidR="0031337B" w:rsidRPr="00E518E8">
        <w:rPr>
          <w:sz w:val="24"/>
          <w:szCs w:val="24"/>
        </w:rPr>
        <w:t xml:space="preserve"> (независимо от того связаны ли они с осуществлением деятельности этим физическим лицом в качестве индивидуального предпринимателя)</w:t>
      </w:r>
      <w:r w:rsidRPr="00E518E8">
        <w:rPr>
          <w:sz w:val="24"/>
          <w:szCs w:val="24"/>
        </w:rPr>
        <w:t xml:space="preserve"> </w:t>
      </w:r>
      <w:r w:rsidR="00812994" w:rsidRPr="00E518E8">
        <w:rPr>
          <w:sz w:val="24"/>
          <w:szCs w:val="24"/>
        </w:rPr>
        <w:t>так же считаются обесцененными.</w:t>
      </w:r>
      <w:r w:rsidR="00C8666D" w:rsidRPr="00E518E8">
        <w:rPr>
          <w:sz w:val="24"/>
          <w:szCs w:val="24"/>
        </w:rPr>
        <w:t xml:space="preserve"> В случае наступления событий обесценения</w:t>
      </w:r>
      <w:r w:rsidR="007B1A35" w:rsidRPr="00E518E8">
        <w:rPr>
          <w:sz w:val="24"/>
          <w:szCs w:val="24"/>
        </w:rPr>
        <w:t xml:space="preserve">, которые установлены для физических </w:t>
      </w:r>
      <w:r w:rsidR="00C8666D" w:rsidRPr="00E518E8">
        <w:rPr>
          <w:sz w:val="24"/>
          <w:szCs w:val="24"/>
        </w:rPr>
        <w:t xml:space="preserve"> лиц (за исключением потери работы, снижения</w:t>
      </w:r>
      <w:r w:rsidR="009E0C1E" w:rsidRPr="00E518E8">
        <w:rPr>
          <w:sz w:val="24"/>
          <w:szCs w:val="24"/>
        </w:rPr>
        <w:t xml:space="preserve"> заработной платы</w:t>
      </w:r>
      <w:r w:rsidR="002B3BFA" w:rsidRPr="00E518E8">
        <w:rPr>
          <w:sz w:val="24"/>
          <w:szCs w:val="24"/>
        </w:rPr>
        <w:t xml:space="preserve"> физического лица – для обязательств индивидуальных предпринимателей</w:t>
      </w:r>
      <w:r w:rsidR="00C8666D" w:rsidRPr="00E518E8">
        <w:rPr>
          <w:sz w:val="24"/>
          <w:szCs w:val="24"/>
        </w:rPr>
        <w:t xml:space="preserve">), </w:t>
      </w:r>
      <w:r w:rsidR="0031337B" w:rsidRPr="00E518E8">
        <w:rPr>
          <w:sz w:val="24"/>
          <w:szCs w:val="24"/>
        </w:rPr>
        <w:t xml:space="preserve">физическое лицо, в том числе зарегистрированное в </w:t>
      </w:r>
      <w:r w:rsidR="0031337B" w:rsidRPr="00E518E8">
        <w:rPr>
          <w:sz w:val="24"/>
          <w:szCs w:val="24"/>
        </w:rPr>
        <w:lastRenderedPageBreak/>
        <w:t xml:space="preserve">качестве индивидуального предпринимателя, и </w:t>
      </w:r>
      <w:r w:rsidR="009E0C1E" w:rsidRPr="00E518E8">
        <w:rPr>
          <w:sz w:val="24"/>
          <w:szCs w:val="24"/>
        </w:rPr>
        <w:t xml:space="preserve">все </w:t>
      </w:r>
      <w:r w:rsidR="0031337B" w:rsidRPr="00E518E8">
        <w:rPr>
          <w:sz w:val="24"/>
          <w:szCs w:val="24"/>
        </w:rPr>
        <w:t xml:space="preserve">его </w:t>
      </w:r>
      <w:r w:rsidR="00C8666D" w:rsidRPr="00E518E8">
        <w:rPr>
          <w:sz w:val="24"/>
          <w:szCs w:val="24"/>
        </w:rPr>
        <w:t>обязательства</w:t>
      </w:r>
      <w:r w:rsidR="007B1A35" w:rsidRPr="00E518E8">
        <w:rPr>
          <w:sz w:val="24"/>
          <w:szCs w:val="24"/>
        </w:rPr>
        <w:t xml:space="preserve"> </w:t>
      </w:r>
      <w:r w:rsidR="0031337B" w:rsidRPr="00E518E8">
        <w:rPr>
          <w:sz w:val="24"/>
          <w:szCs w:val="24"/>
        </w:rPr>
        <w:t>(независимо от того связаны ли они с осуществлением деятельности этим физическим лицом в качестве индивидуального предпринимателя)</w:t>
      </w:r>
      <w:r w:rsidR="00C8666D" w:rsidRPr="00E518E8">
        <w:rPr>
          <w:sz w:val="24"/>
          <w:szCs w:val="24"/>
        </w:rPr>
        <w:t xml:space="preserve">, </w:t>
      </w:r>
      <w:r w:rsidR="00BB3B45" w:rsidRPr="00E518E8">
        <w:rPr>
          <w:sz w:val="24"/>
          <w:szCs w:val="24"/>
        </w:rPr>
        <w:t>так же считаются обесцененными.</w:t>
      </w:r>
    </w:p>
    <w:p w:rsidR="002F7236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Поручительства и гарантии контрагента </w:t>
      </w:r>
      <w:r w:rsidR="00E2653F" w:rsidRPr="00E518E8">
        <w:rPr>
          <w:sz w:val="24"/>
          <w:szCs w:val="24"/>
        </w:rPr>
        <w:t xml:space="preserve">с признаками обесценения </w:t>
      </w:r>
      <w:r w:rsidRPr="00E518E8">
        <w:rPr>
          <w:sz w:val="24"/>
          <w:szCs w:val="24"/>
        </w:rPr>
        <w:t>принимаются в расчет с учетом обесценения.</w:t>
      </w:r>
    </w:p>
    <w:p w:rsidR="0045678B" w:rsidRPr="00E518E8" w:rsidRDefault="0045678B" w:rsidP="00F34832">
      <w:pPr>
        <w:pStyle w:val="a4"/>
        <w:spacing w:line="360" w:lineRule="auto"/>
        <w:ind w:left="357"/>
        <w:rPr>
          <w:sz w:val="12"/>
          <w:szCs w:val="12"/>
        </w:rPr>
      </w:pPr>
    </w:p>
    <w:p w:rsidR="001874F0" w:rsidRPr="00E518E8" w:rsidRDefault="001874F0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Мониторинг признаков обесценения</w:t>
      </w: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Мониторинг по финансовой отчетности </w:t>
      </w:r>
      <w:r w:rsidR="009E2CA7" w:rsidRPr="00E518E8">
        <w:rPr>
          <w:sz w:val="24"/>
          <w:szCs w:val="24"/>
        </w:rPr>
        <w:t>проводится</w:t>
      </w:r>
      <w:r w:rsidRPr="00E518E8">
        <w:rPr>
          <w:sz w:val="24"/>
          <w:szCs w:val="24"/>
        </w:rPr>
        <w:t xml:space="preserve"> не поз</w:t>
      </w:r>
      <w:r w:rsidR="009E2CA7" w:rsidRPr="00E518E8">
        <w:rPr>
          <w:sz w:val="24"/>
          <w:szCs w:val="24"/>
        </w:rPr>
        <w:t>днее</w:t>
      </w:r>
      <w:r w:rsidRPr="00E518E8">
        <w:rPr>
          <w:sz w:val="24"/>
          <w:szCs w:val="24"/>
        </w:rPr>
        <w:t xml:space="preserve"> чем через 1 месяц после появлен</w:t>
      </w:r>
      <w:r w:rsidR="009E2CA7" w:rsidRPr="00E518E8">
        <w:rPr>
          <w:sz w:val="24"/>
          <w:szCs w:val="24"/>
        </w:rPr>
        <w:t>ия такой отчетности, но не реже</w:t>
      </w:r>
      <w:r w:rsidRPr="00E518E8">
        <w:rPr>
          <w:sz w:val="24"/>
          <w:szCs w:val="24"/>
        </w:rPr>
        <w:t xml:space="preserve"> чем 1 раз в полгода для отчетности по РСБУ и 1 раз в год для отчетности по МСФО.</w:t>
      </w: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Мониторинг по рынку ценных бумаг проводится на ежедневной основе.</w:t>
      </w: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Мониторинг по физическим лицам проводится не реже чем </w:t>
      </w:r>
      <w:r w:rsidR="009E2CA7" w:rsidRPr="00E518E8">
        <w:rPr>
          <w:sz w:val="24"/>
          <w:szCs w:val="24"/>
        </w:rPr>
        <w:t xml:space="preserve">1 </w:t>
      </w:r>
      <w:r w:rsidRPr="00E518E8">
        <w:rPr>
          <w:sz w:val="24"/>
          <w:szCs w:val="24"/>
        </w:rPr>
        <w:t xml:space="preserve">раз в </w:t>
      </w:r>
      <w:r w:rsidR="00DE21C2" w:rsidRPr="00E518E8">
        <w:rPr>
          <w:sz w:val="24"/>
          <w:szCs w:val="24"/>
        </w:rPr>
        <w:t>6 месяцев</w:t>
      </w:r>
      <w:r w:rsidR="009E2CA7" w:rsidRPr="00E518E8">
        <w:rPr>
          <w:sz w:val="24"/>
          <w:szCs w:val="24"/>
        </w:rPr>
        <w:t>.</w:t>
      </w:r>
    </w:p>
    <w:p w:rsidR="008900F6" w:rsidRPr="00E518E8" w:rsidRDefault="008900F6" w:rsidP="0088593E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Мониторинг </w:t>
      </w:r>
      <w:r w:rsidR="00B362A1" w:rsidRPr="00E518E8">
        <w:rPr>
          <w:sz w:val="24"/>
          <w:szCs w:val="24"/>
        </w:rPr>
        <w:t xml:space="preserve">уровня </w:t>
      </w:r>
      <w:r w:rsidR="00D22D92" w:rsidRPr="00E518E8">
        <w:rPr>
          <w:sz w:val="24"/>
          <w:szCs w:val="24"/>
        </w:rPr>
        <w:t>дохода</w:t>
      </w:r>
      <w:r w:rsidR="00B362A1" w:rsidRPr="00E518E8">
        <w:rPr>
          <w:sz w:val="24"/>
          <w:szCs w:val="24"/>
        </w:rPr>
        <w:t xml:space="preserve"> </w:t>
      </w:r>
      <w:r w:rsidR="00D22D92" w:rsidRPr="00E518E8">
        <w:rPr>
          <w:sz w:val="24"/>
          <w:szCs w:val="24"/>
        </w:rPr>
        <w:t>индивидуальных предпринимателей</w:t>
      </w:r>
      <w:r w:rsidR="004B3E4B" w:rsidRPr="00E518E8">
        <w:rPr>
          <w:sz w:val="24"/>
          <w:szCs w:val="24"/>
        </w:rPr>
        <w:t>,</w:t>
      </w:r>
      <w:r w:rsidR="00D22D92" w:rsidRPr="00E518E8">
        <w:rPr>
          <w:sz w:val="24"/>
          <w:szCs w:val="24"/>
        </w:rPr>
        <w:t xml:space="preserve"> осуществляется не реже чем 1 раз в год</w:t>
      </w:r>
      <w:r w:rsidR="005D3C37" w:rsidRPr="00E518E8">
        <w:rPr>
          <w:sz w:val="24"/>
          <w:szCs w:val="24"/>
        </w:rPr>
        <w:t xml:space="preserve"> при условии</w:t>
      </w:r>
      <w:r w:rsidR="00693B8A" w:rsidRPr="00E518E8">
        <w:rPr>
          <w:sz w:val="24"/>
          <w:szCs w:val="24"/>
        </w:rPr>
        <w:t xml:space="preserve">, </w:t>
      </w:r>
      <w:r w:rsidR="005D3C37" w:rsidRPr="00E518E8">
        <w:rPr>
          <w:sz w:val="24"/>
          <w:szCs w:val="24"/>
        </w:rPr>
        <w:t>что</w:t>
      </w:r>
      <w:r w:rsidR="00B362A1" w:rsidRPr="00E518E8">
        <w:rPr>
          <w:sz w:val="24"/>
          <w:szCs w:val="24"/>
        </w:rPr>
        <w:t xml:space="preserve"> Управляющей компании доступны</w:t>
      </w:r>
      <w:r w:rsidR="00693B8A" w:rsidRPr="00E518E8">
        <w:rPr>
          <w:sz w:val="24"/>
          <w:szCs w:val="24"/>
        </w:rPr>
        <w:t xml:space="preserve"> документ</w:t>
      </w:r>
      <w:r w:rsidR="00B362A1" w:rsidRPr="00E518E8">
        <w:rPr>
          <w:sz w:val="24"/>
          <w:szCs w:val="24"/>
        </w:rPr>
        <w:t>ы</w:t>
      </w:r>
      <w:r w:rsidR="00693B8A" w:rsidRPr="00E518E8">
        <w:rPr>
          <w:sz w:val="24"/>
          <w:szCs w:val="24"/>
        </w:rPr>
        <w:t>, подтверждающи</w:t>
      </w:r>
      <w:r w:rsidR="00B362A1" w:rsidRPr="00E518E8">
        <w:rPr>
          <w:sz w:val="24"/>
          <w:szCs w:val="24"/>
        </w:rPr>
        <w:t>е</w:t>
      </w:r>
      <w:r w:rsidR="00693B8A" w:rsidRPr="00E518E8">
        <w:rPr>
          <w:sz w:val="24"/>
          <w:szCs w:val="24"/>
        </w:rPr>
        <w:t xml:space="preserve"> доход индивидуального предпринимателя</w:t>
      </w:r>
      <w:r w:rsidR="00D22D92" w:rsidRPr="00E518E8">
        <w:rPr>
          <w:sz w:val="24"/>
          <w:szCs w:val="24"/>
        </w:rPr>
        <w:t>.</w:t>
      </w:r>
      <w:r w:rsidR="004B3E4B" w:rsidRPr="00E518E8">
        <w:rPr>
          <w:sz w:val="24"/>
          <w:szCs w:val="24"/>
        </w:rPr>
        <w:t xml:space="preserve"> Результаты проведения мониторинга дохода индивидуальных предпринимателей с приложением документов</w:t>
      </w:r>
      <w:r w:rsidR="008B6263" w:rsidRPr="00E518E8">
        <w:rPr>
          <w:sz w:val="24"/>
          <w:szCs w:val="24"/>
        </w:rPr>
        <w:t>, подтверждающих доход индивидуального предпринимателя,</w:t>
      </w:r>
      <w:r w:rsidR="004B3E4B" w:rsidRPr="00E518E8">
        <w:rPr>
          <w:sz w:val="24"/>
          <w:szCs w:val="24"/>
        </w:rPr>
        <w:t xml:space="preserve"> доводятся Управляющей компанией до сведения Специализированного депозитария в срок, предусмотренный Федеральным законом от 29.11.2001 N 156-ФЗ "Об инвестиционных фондах", принятыми в соответствии с ним нормативными актами Банка России и договором со </w:t>
      </w:r>
      <w:r w:rsidR="00FC269C" w:rsidRPr="00E518E8">
        <w:rPr>
          <w:sz w:val="24"/>
          <w:szCs w:val="24"/>
        </w:rPr>
        <w:t>С</w:t>
      </w:r>
      <w:r w:rsidR="004B3E4B" w:rsidRPr="00E518E8">
        <w:rPr>
          <w:sz w:val="24"/>
          <w:szCs w:val="24"/>
        </w:rPr>
        <w:t>пециализированным депозитарием для представления документов (копий документов).</w:t>
      </w:r>
    </w:p>
    <w:p w:rsidR="001874F0" w:rsidRPr="00E518E8" w:rsidRDefault="001874F0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Мониторинг </w:t>
      </w:r>
      <w:r w:rsidR="009E2CA7" w:rsidRPr="00E518E8">
        <w:rPr>
          <w:sz w:val="24"/>
          <w:szCs w:val="24"/>
        </w:rPr>
        <w:t>данных</w:t>
      </w:r>
      <w:r w:rsidRPr="00E518E8">
        <w:rPr>
          <w:sz w:val="24"/>
          <w:szCs w:val="24"/>
        </w:rPr>
        <w:t xml:space="preserve"> по судебным разбирательствам </w:t>
      </w:r>
      <w:r w:rsidR="00DE21C2" w:rsidRPr="00E518E8">
        <w:rPr>
          <w:sz w:val="24"/>
          <w:szCs w:val="24"/>
        </w:rPr>
        <w:t xml:space="preserve">для юридических лиц </w:t>
      </w:r>
      <w:r w:rsidRPr="00E518E8">
        <w:rPr>
          <w:sz w:val="24"/>
          <w:szCs w:val="24"/>
        </w:rPr>
        <w:t>проводится не реже</w:t>
      </w:r>
      <w:r w:rsidR="009E2CA7" w:rsidRPr="00E518E8">
        <w:rPr>
          <w:sz w:val="24"/>
          <w:szCs w:val="24"/>
        </w:rPr>
        <w:t xml:space="preserve"> 1 </w:t>
      </w:r>
      <w:r w:rsidRPr="00E518E8">
        <w:rPr>
          <w:sz w:val="24"/>
          <w:szCs w:val="24"/>
        </w:rPr>
        <w:t>раз</w:t>
      </w:r>
      <w:r w:rsidR="009E2CA7" w:rsidRPr="00E518E8">
        <w:rPr>
          <w:sz w:val="24"/>
          <w:szCs w:val="24"/>
        </w:rPr>
        <w:t>а</w:t>
      </w:r>
      <w:r w:rsidRPr="00E518E8">
        <w:rPr>
          <w:sz w:val="24"/>
          <w:szCs w:val="24"/>
        </w:rPr>
        <w:t xml:space="preserve"> в месяц. В случае малой значимости акт</w:t>
      </w:r>
      <w:r w:rsidR="002A723B" w:rsidRPr="00E518E8">
        <w:rPr>
          <w:sz w:val="24"/>
          <w:szCs w:val="24"/>
        </w:rPr>
        <w:t>ива по отношению к СЧА (менее 0,</w:t>
      </w:r>
      <w:r w:rsidRPr="00E518E8">
        <w:rPr>
          <w:sz w:val="24"/>
          <w:szCs w:val="24"/>
        </w:rPr>
        <w:t xml:space="preserve">1% от СЧА) и по сумме (менее 100 000 руб.) мониторинг может проводиться </w:t>
      </w:r>
      <w:r w:rsidR="002A723B" w:rsidRPr="00E518E8">
        <w:rPr>
          <w:sz w:val="24"/>
          <w:szCs w:val="24"/>
        </w:rPr>
        <w:t xml:space="preserve">1 </w:t>
      </w:r>
      <w:r w:rsidRPr="00E518E8">
        <w:rPr>
          <w:sz w:val="24"/>
          <w:szCs w:val="24"/>
        </w:rPr>
        <w:t>раз в квартал.</w:t>
      </w:r>
    </w:p>
    <w:p w:rsidR="0045678B" w:rsidRPr="00E518E8" w:rsidRDefault="0045678B" w:rsidP="008334FD">
      <w:pPr>
        <w:pStyle w:val="a4"/>
        <w:spacing w:line="360" w:lineRule="auto"/>
        <w:ind w:left="360"/>
        <w:rPr>
          <w:b/>
          <w:sz w:val="24"/>
          <w:szCs w:val="24"/>
        </w:rPr>
      </w:pPr>
    </w:p>
    <w:p w:rsidR="008334FD" w:rsidRPr="00E518E8" w:rsidRDefault="00AA0318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Выход из состояния обесценения</w:t>
      </w:r>
    </w:p>
    <w:p w:rsidR="001874F0" w:rsidRPr="00E518E8" w:rsidRDefault="001874F0" w:rsidP="002A723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>Управляющая компания имеет право прекратить счи</w:t>
      </w:r>
      <w:r w:rsidR="002A723B" w:rsidRPr="00E518E8">
        <w:rPr>
          <w:rFonts w:ascii="Times New Roman" w:eastAsia="Calibri" w:hAnsi="Times New Roman" w:cs="Times New Roman"/>
          <w:sz w:val="24"/>
          <w:szCs w:val="24"/>
        </w:rPr>
        <w:t>тать задолженность обесцененной в следующих случаях.</w:t>
      </w:r>
    </w:p>
    <w:p w:rsidR="002A723B" w:rsidRPr="00E518E8" w:rsidRDefault="002A723B" w:rsidP="002A723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1623D" w:rsidRPr="00E518E8" w:rsidRDefault="002A723B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отношении</w:t>
      </w:r>
      <w:r w:rsidR="0061623D" w:rsidRPr="00E518E8">
        <w:rPr>
          <w:sz w:val="24"/>
          <w:szCs w:val="24"/>
        </w:rPr>
        <w:t xml:space="preserve"> </w:t>
      </w:r>
      <w:r w:rsidR="0061623D" w:rsidRPr="00E518E8">
        <w:rPr>
          <w:b/>
          <w:sz w:val="24"/>
          <w:szCs w:val="24"/>
        </w:rPr>
        <w:t>юридических</w:t>
      </w:r>
      <w:r w:rsidR="0061623D" w:rsidRPr="00E518E8">
        <w:rPr>
          <w:sz w:val="24"/>
          <w:szCs w:val="24"/>
        </w:rPr>
        <w:t xml:space="preserve"> лиц</w:t>
      </w:r>
      <w:r w:rsidRPr="00E518E8">
        <w:rPr>
          <w:sz w:val="24"/>
          <w:szCs w:val="24"/>
        </w:rPr>
        <w:t>:</w:t>
      </w:r>
    </w:p>
    <w:p w:rsidR="001874F0" w:rsidRPr="00E518E8" w:rsidRDefault="00DE21C2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Для обесценения из-за превышения пороговых значений </w:t>
      </w:r>
      <w:r w:rsidR="002A723B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в</w:t>
      </w:r>
      <w:r w:rsidR="001874F0" w:rsidRPr="00E518E8">
        <w:rPr>
          <w:sz w:val="24"/>
          <w:szCs w:val="24"/>
        </w:rPr>
        <w:t xml:space="preserve"> случае прекращения приведшего к обесценению нарушения пороговых значений финансовых показателей в течение двух кварталов.</w:t>
      </w:r>
    </w:p>
    <w:p w:rsidR="00DE21C2" w:rsidRPr="00E518E8" w:rsidRDefault="000218EA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обесценения из-за понижения рейтинга </w:t>
      </w:r>
      <w:r w:rsidR="002A723B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в</w:t>
      </w:r>
      <w:r w:rsidR="00DE21C2" w:rsidRPr="00E518E8">
        <w:rPr>
          <w:sz w:val="24"/>
          <w:szCs w:val="24"/>
        </w:rPr>
        <w:t xml:space="preserve"> случае повышения рейтинга </w:t>
      </w:r>
      <w:r w:rsidR="00AE3BE9" w:rsidRPr="00E518E8">
        <w:rPr>
          <w:sz w:val="24"/>
          <w:szCs w:val="24"/>
        </w:rPr>
        <w:t>контрагента</w:t>
      </w:r>
      <w:r w:rsidR="00DE21C2" w:rsidRPr="00E518E8">
        <w:rPr>
          <w:sz w:val="24"/>
          <w:szCs w:val="24"/>
        </w:rPr>
        <w:t>, который ранее был понижен</w:t>
      </w:r>
      <w:r w:rsidRPr="00E518E8">
        <w:rPr>
          <w:sz w:val="24"/>
          <w:szCs w:val="24"/>
        </w:rPr>
        <w:t>, либо сохранения рейтинга со стабильным прогнозом в течение срока не менее 12 месяцев</w:t>
      </w:r>
      <w:r w:rsidR="00DE21C2" w:rsidRPr="00E518E8">
        <w:rPr>
          <w:sz w:val="24"/>
          <w:szCs w:val="24"/>
        </w:rPr>
        <w:t>.</w:t>
      </w:r>
    </w:p>
    <w:p w:rsidR="000218EA" w:rsidRPr="00E518E8" w:rsidRDefault="000218EA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обесценения из-за резкого роста доходности по торгуемым долговым инструментам эмитента – в случае возвращения </w:t>
      </w:r>
      <w:r w:rsidR="00AE3BE9" w:rsidRPr="00E518E8">
        <w:rPr>
          <w:sz w:val="24"/>
          <w:szCs w:val="24"/>
        </w:rPr>
        <w:t xml:space="preserve">спредов </w:t>
      </w:r>
      <w:r w:rsidR="00A54FF1" w:rsidRPr="00E518E8">
        <w:rPr>
          <w:sz w:val="24"/>
          <w:szCs w:val="24"/>
        </w:rPr>
        <w:t>по облигациям эмитента</w:t>
      </w:r>
      <w:r w:rsidRPr="00E518E8">
        <w:rPr>
          <w:sz w:val="24"/>
          <w:szCs w:val="24"/>
        </w:rPr>
        <w:t xml:space="preserve"> к </w:t>
      </w:r>
      <w:r w:rsidR="00A54FF1" w:rsidRPr="00E518E8">
        <w:rPr>
          <w:sz w:val="24"/>
          <w:szCs w:val="24"/>
          <w:lang w:val="en-US"/>
        </w:rPr>
        <w:t>G</w:t>
      </w:r>
      <w:r w:rsidR="00A54FF1" w:rsidRPr="00E518E8">
        <w:rPr>
          <w:sz w:val="24"/>
          <w:szCs w:val="24"/>
        </w:rPr>
        <w:t>-</w:t>
      </w:r>
      <w:r w:rsidRPr="00E518E8">
        <w:rPr>
          <w:sz w:val="24"/>
          <w:szCs w:val="24"/>
        </w:rPr>
        <w:t>кривой к прежним уровням (либо уровням компаний, которые до момента обесценения торговались с близким спр</w:t>
      </w:r>
      <w:r w:rsidR="002A723B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 xml:space="preserve">дом к </w:t>
      </w:r>
      <w:r w:rsidR="00A54FF1" w:rsidRPr="00E518E8">
        <w:rPr>
          <w:sz w:val="24"/>
          <w:szCs w:val="24"/>
          <w:lang w:val="en-US"/>
        </w:rPr>
        <w:t>G</w:t>
      </w:r>
      <w:r w:rsidR="00A54FF1" w:rsidRPr="00E518E8">
        <w:rPr>
          <w:sz w:val="24"/>
          <w:szCs w:val="24"/>
        </w:rPr>
        <w:t>-</w:t>
      </w:r>
      <w:r w:rsidRPr="00E518E8">
        <w:rPr>
          <w:sz w:val="24"/>
          <w:szCs w:val="24"/>
        </w:rPr>
        <w:t>кривой</w:t>
      </w:r>
      <w:r w:rsidRPr="00E518E8">
        <w:rPr>
          <w:rStyle w:val="a9"/>
          <w:sz w:val="24"/>
          <w:szCs w:val="24"/>
        </w:rPr>
        <w:footnoteReference w:id="14"/>
      </w:r>
      <w:r w:rsidRPr="00E518E8">
        <w:rPr>
          <w:sz w:val="24"/>
          <w:szCs w:val="24"/>
        </w:rPr>
        <w:t>).</w:t>
      </w:r>
    </w:p>
    <w:p w:rsidR="00A54FF1" w:rsidRPr="00E518E8" w:rsidRDefault="00A54FF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обесценения из-за потери лицензии – в случае восстановления лицензии либо получения лицензии на это</w:t>
      </w:r>
      <w:r w:rsidR="00D731EA" w:rsidRPr="00E518E8">
        <w:rPr>
          <w:sz w:val="24"/>
          <w:szCs w:val="24"/>
        </w:rPr>
        <w:t>т же или иные виды деятельности. В</w:t>
      </w:r>
      <w:r w:rsidRPr="00E518E8">
        <w:rPr>
          <w:sz w:val="24"/>
          <w:szCs w:val="24"/>
        </w:rPr>
        <w:t xml:space="preserve">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качестве, при этом в деятельности должны отсутствовать иные признаки обесценения. </w:t>
      </w:r>
    </w:p>
    <w:p w:rsidR="0061623D" w:rsidRPr="00E518E8" w:rsidRDefault="0061623D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обесценения</w:t>
      </w:r>
      <w:r w:rsidR="00D731EA" w:rsidRPr="00E518E8">
        <w:rPr>
          <w:sz w:val="24"/>
          <w:szCs w:val="24"/>
        </w:rPr>
        <w:t>, вызванного исчезновением</w:t>
      </w:r>
      <w:r w:rsidRPr="00E518E8">
        <w:rPr>
          <w:sz w:val="24"/>
          <w:szCs w:val="24"/>
        </w:rPr>
        <w:t xml:space="preserve"> активного рынка из-за финансовых проблем эмитента</w:t>
      </w:r>
      <w:r w:rsidR="00AE3BE9" w:rsidRPr="00E518E8">
        <w:rPr>
          <w:sz w:val="24"/>
          <w:szCs w:val="24"/>
        </w:rPr>
        <w:t xml:space="preserve"> (в отсутствие цены, рассчитанной наблюдаемыми доступными источниками информации, указанными в Правилах определения СЧА, позволяющей определить справедливую стоимость на дату определения СЧА) </w:t>
      </w:r>
      <w:r w:rsidRPr="00E518E8">
        <w:rPr>
          <w:sz w:val="24"/>
          <w:szCs w:val="24"/>
        </w:rPr>
        <w:t>– в случае восстановления активного рынка и отсутствия иных признаков обесценения.</w:t>
      </w:r>
    </w:p>
    <w:p w:rsidR="0061623D" w:rsidRPr="00E518E8" w:rsidRDefault="0061623D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обесценения из-за наличия признаков банкротства – в случае отсутствия признаков банкротства в течение срока не менее 6 мес.</w:t>
      </w:r>
    </w:p>
    <w:p w:rsidR="001874F0" w:rsidRPr="00E518E8" w:rsidRDefault="000218EA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всех случаев </w:t>
      </w:r>
      <w:r w:rsidR="00D731EA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в</w:t>
      </w:r>
      <w:r w:rsidR="001874F0" w:rsidRPr="00E518E8">
        <w:rPr>
          <w:sz w:val="24"/>
          <w:szCs w:val="24"/>
        </w:rPr>
        <w:t xml:space="preserve"> случае изменения состава акционеров, когда новые акционеры существенно улучшают оценку возможной </w:t>
      </w:r>
      <w:r w:rsidR="001874F0" w:rsidRPr="00E518E8">
        <w:rPr>
          <w:sz w:val="24"/>
          <w:szCs w:val="24"/>
        </w:rPr>
        <w:lastRenderedPageBreak/>
        <w:t>поддержки контрагента.</w:t>
      </w:r>
      <w:r w:rsidR="006D5B68" w:rsidRPr="00E518E8">
        <w:rPr>
          <w:sz w:val="24"/>
          <w:szCs w:val="24"/>
        </w:rPr>
        <w:t xml:space="preserve"> Данное действие должно быть обосновано мотивированным суждением</w:t>
      </w:r>
      <w:r w:rsidR="00BD0BF0" w:rsidRPr="00E518E8">
        <w:rPr>
          <w:sz w:val="24"/>
          <w:szCs w:val="24"/>
        </w:rPr>
        <w:t xml:space="preserve"> Управляющей компании</w:t>
      </w:r>
      <w:r w:rsidR="006D5B68" w:rsidRPr="00E518E8">
        <w:rPr>
          <w:sz w:val="24"/>
          <w:szCs w:val="24"/>
        </w:rPr>
        <w:t>.</w:t>
      </w:r>
    </w:p>
    <w:p w:rsidR="00AA0318" w:rsidRPr="00E518E8" w:rsidRDefault="00AA0318" w:rsidP="00AA0318">
      <w:pPr>
        <w:spacing w:line="360" w:lineRule="auto"/>
        <w:ind w:left="1440"/>
        <w:rPr>
          <w:sz w:val="12"/>
          <w:szCs w:val="12"/>
        </w:rPr>
      </w:pPr>
    </w:p>
    <w:p w:rsidR="0061623D" w:rsidRPr="00E518E8" w:rsidRDefault="008A2B9E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</w:t>
      </w:r>
      <w:r w:rsidR="00412F27" w:rsidRPr="00E518E8">
        <w:rPr>
          <w:sz w:val="24"/>
          <w:szCs w:val="24"/>
        </w:rPr>
        <w:t xml:space="preserve">отношении </w:t>
      </w:r>
      <w:r w:rsidR="00412F27" w:rsidRPr="00E518E8">
        <w:rPr>
          <w:b/>
          <w:sz w:val="24"/>
          <w:szCs w:val="24"/>
        </w:rPr>
        <w:t>физических</w:t>
      </w:r>
      <w:r w:rsidR="002A723B" w:rsidRPr="00E518E8">
        <w:rPr>
          <w:sz w:val="24"/>
          <w:szCs w:val="24"/>
        </w:rPr>
        <w:t xml:space="preserve"> лиц</w:t>
      </w:r>
      <w:r w:rsidR="008B6263" w:rsidRPr="00E518E8">
        <w:rPr>
          <w:b/>
          <w:sz w:val="24"/>
          <w:szCs w:val="24"/>
        </w:rPr>
        <w:t xml:space="preserve"> и</w:t>
      </w:r>
      <w:r w:rsidR="00A9159B" w:rsidRPr="00E518E8">
        <w:rPr>
          <w:b/>
          <w:sz w:val="24"/>
          <w:szCs w:val="24"/>
        </w:rPr>
        <w:t xml:space="preserve"> </w:t>
      </w:r>
      <w:r w:rsidR="000435C7" w:rsidRPr="00E518E8">
        <w:rPr>
          <w:b/>
          <w:sz w:val="24"/>
          <w:szCs w:val="24"/>
        </w:rPr>
        <w:t>индивидуальных предпринимателей</w:t>
      </w:r>
      <w:r w:rsidR="002A723B" w:rsidRPr="00E518E8">
        <w:rPr>
          <w:sz w:val="24"/>
          <w:szCs w:val="24"/>
        </w:rPr>
        <w:t>:</w:t>
      </w:r>
    </w:p>
    <w:p w:rsidR="0061623D" w:rsidRPr="00E518E8" w:rsidRDefault="008A2B9E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обесценения из-за информации об ухудшении платежеспособности</w:t>
      </w:r>
      <w:r w:rsidR="00043959" w:rsidRPr="00E518E8">
        <w:rPr>
          <w:sz w:val="24"/>
          <w:szCs w:val="24"/>
        </w:rPr>
        <w:t xml:space="preserve"> физического лица</w:t>
      </w:r>
      <w:r w:rsidRPr="00E518E8">
        <w:rPr>
          <w:sz w:val="24"/>
          <w:szCs w:val="24"/>
        </w:rPr>
        <w:t xml:space="preserve"> – в случае получения информации о восстановлении платежеспособности и сохранении этого статуса в течение срока не менее 6 мес.</w:t>
      </w:r>
      <w:r w:rsidRPr="00E518E8">
        <w:rPr>
          <w:rStyle w:val="a9"/>
          <w:sz w:val="24"/>
          <w:szCs w:val="24"/>
        </w:rPr>
        <w:footnoteReference w:id="15"/>
      </w:r>
    </w:p>
    <w:p w:rsidR="008A2B9E" w:rsidRPr="00E518E8" w:rsidRDefault="008A2B9E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обесценения из-за информации об исполнительном производстве</w:t>
      </w:r>
      <w:r w:rsidR="00584DEF" w:rsidRPr="00E518E8">
        <w:rPr>
          <w:sz w:val="24"/>
          <w:szCs w:val="24"/>
        </w:rPr>
        <w:t xml:space="preserve"> в отношении физического лица или индивидуального предпринимателя</w:t>
      </w:r>
      <w:r w:rsidRPr="00E518E8">
        <w:rPr>
          <w:sz w:val="24"/>
          <w:szCs w:val="24"/>
        </w:rPr>
        <w:t xml:space="preserve"> – в случае погашения задолженности по исполнительному производству.</w:t>
      </w:r>
    </w:p>
    <w:p w:rsidR="00FA0165" w:rsidRPr="00E518E8" w:rsidRDefault="00083AB9" w:rsidP="00FA0165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</w:t>
      </w:r>
      <w:r w:rsidR="00FA0165" w:rsidRPr="00E518E8">
        <w:rPr>
          <w:sz w:val="24"/>
          <w:szCs w:val="24"/>
        </w:rPr>
        <w:t>обесценения по основанию снижения уровня дохода индивидуального предпринимателя – выполнение любого из условий:</w:t>
      </w:r>
    </w:p>
    <w:p w:rsidR="00FA0165" w:rsidRPr="00E518E8" w:rsidRDefault="00FA0165" w:rsidP="00FA0165">
      <w:pPr>
        <w:pStyle w:val="a4"/>
        <w:numPr>
          <w:ilvl w:val="4"/>
          <w:numId w:val="10"/>
        </w:numPr>
        <w:tabs>
          <w:tab w:val="left" w:pos="2694"/>
          <w:tab w:val="left" w:pos="3119"/>
        </w:tabs>
        <w:spacing w:line="360" w:lineRule="auto"/>
        <w:ind w:hanging="1174"/>
        <w:rPr>
          <w:sz w:val="24"/>
          <w:szCs w:val="24"/>
        </w:rPr>
      </w:pPr>
      <w:r w:rsidRPr="00E518E8">
        <w:rPr>
          <w:sz w:val="24"/>
          <w:szCs w:val="24"/>
        </w:rPr>
        <w:t xml:space="preserve">уровень дохода </w:t>
      </w:r>
      <w:r w:rsidR="008B6263" w:rsidRPr="00E518E8">
        <w:rPr>
          <w:sz w:val="24"/>
          <w:szCs w:val="24"/>
        </w:rPr>
        <w:t>индивидуального предпринимателя</w:t>
      </w:r>
      <w:r w:rsidRPr="00E518E8">
        <w:rPr>
          <w:sz w:val="24"/>
          <w:szCs w:val="24"/>
        </w:rPr>
        <w:t xml:space="preserve"> за календарный год (за исключением календарного года, уровень дохода за который повлек возникновение соответствующего события обесценения) равен или составляет более 97,5% от уровня дохода </w:t>
      </w:r>
      <w:r w:rsidR="008B6263" w:rsidRPr="00E518E8">
        <w:rPr>
          <w:sz w:val="24"/>
          <w:szCs w:val="24"/>
        </w:rPr>
        <w:t>индивидуального предпринимателя</w:t>
      </w:r>
      <w:r w:rsidRPr="00E518E8">
        <w:rPr>
          <w:sz w:val="24"/>
          <w:szCs w:val="24"/>
        </w:rPr>
        <w:t xml:space="preserve"> за предшествующий календарный год;</w:t>
      </w:r>
    </w:p>
    <w:p w:rsidR="004577C6" w:rsidRPr="00E518E8" w:rsidRDefault="00FA0165" w:rsidP="00FA0165">
      <w:pPr>
        <w:pStyle w:val="a4"/>
        <w:numPr>
          <w:ilvl w:val="4"/>
          <w:numId w:val="10"/>
        </w:numPr>
        <w:spacing w:line="360" w:lineRule="auto"/>
        <w:ind w:hanging="1174"/>
        <w:rPr>
          <w:sz w:val="24"/>
          <w:szCs w:val="24"/>
        </w:rPr>
      </w:pPr>
      <w:r w:rsidRPr="00E518E8">
        <w:rPr>
          <w:sz w:val="24"/>
          <w:szCs w:val="24"/>
        </w:rPr>
        <w:t>индивидуальный предприниматель в течение календарного года (за исключением календарного года, уровень дохода за который повлек возникновение соответствующего события обесценения) продолжает своевременно обслуживать свои обязательства с учетом допустимых сроков просрочки, установленных для операционной задолженности</w:t>
      </w:r>
      <w:r w:rsidR="00584DEF" w:rsidRPr="00E518E8">
        <w:rPr>
          <w:sz w:val="24"/>
          <w:szCs w:val="24"/>
        </w:rPr>
        <w:t>.</w:t>
      </w:r>
    </w:p>
    <w:p w:rsidR="00E3781B" w:rsidRPr="00E518E8" w:rsidRDefault="00083AB9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обесценения в связи с </w:t>
      </w:r>
      <w:r w:rsidR="00EC3ABE" w:rsidRPr="00E518E8">
        <w:rPr>
          <w:sz w:val="24"/>
          <w:szCs w:val="24"/>
        </w:rPr>
        <w:t xml:space="preserve"> утратой силы государственной регистрации в качестве индивидуального предпринимателя</w:t>
      </w:r>
      <w:r w:rsidR="00941F4A" w:rsidRPr="00E518E8">
        <w:rPr>
          <w:sz w:val="24"/>
          <w:szCs w:val="24"/>
        </w:rPr>
        <w:t xml:space="preserve"> (за исключением прекращения предпринимательской деятельности физического лица по его заявлению)</w:t>
      </w:r>
      <w:r w:rsidRPr="00E518E8">
        <w:rPr>
          <w:sz w:val="24"/>
          <w:szCs w:val="24"/>
        </w:rPr>
        <w:t xml:space="preserve"> – отмена вступившего в законную силу судебного акта о прекращении деятельности в качестве индивидуального предпринимателя в принудительном </w:t>
      </w:r>
      <w:r w:rsidRPr="00E518E8">
        <w:rPr>
          <w:sz w:val="24"/>
          <w:szCs w:val="24"/>
        </w:rPr>
        <w:lastRenderedPageBreak/>
        <w:t xml:space="preserve">порядке или восстановление статуса индивидуального предпринимателя, или надлежащее обслуживание (с учетом допустимых сроков просрочки, установленных для операционной задолженности) физическим лицом всех его обязательств в течение </w:t>
      </w:r>
      <w:r w:rsidR="00DF6A8F" w:rsidRPr="00E518E8">
        <w:rPr>
          <w:sz w:val="24"/>
          <w:szCs w:val="24"/>
        </w:rPr>
        <w:t>шести месяцев</w:t>
      </w:r>
      <w:r w:rsidRPr="00E518E8">
        <w:rPr>
          <w:sz w:val="24"/>
          <w:szCs w:val="24"/>
        </w:rPr>
        <w:t xml:space="preserve"> с даты </w:t>
      </w:r>
      <w:r w:rsidR="00941F4A" w:rsidRPr="00E518E8">
        <w:rPr>
          <w:sz w:val="24"/>
          <w:szCs w:val="24"/>
        </w:rPr>
        <w:t>утраты силы государственной регистрации в качестве индивидуального предпринимателя</w:t>
      </w:r>
      <w:r w:rsidR="00EE385E" w:rsidRPr="00E518E8">
        <w:rPr>
          <w:sz w:val="24"/>
          <w:szCs w:val="24"/>
        </w:rPr>
        <w:t>.</w:t>
      </w:r>
    </w:p>
    <w:p w:rsidR="006037C4" w:rsidRPr="00E518E8" w:rsidRDefault="006037C4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обесценения в связи с </w:t>
      </w:r>
      <w:r w:rsidR="00EE47C1" w:rsidRPr="00E518E8">
        <w:rPr>
          <w:sz w:val="24"/>
          <w:szCs w:val="24"/>
        </w:rPr>
        <w:t>аннулированием</w:t>
      </w:r>
      <w:r w:rsidR="004C3227" w:rsidRPr="00E518E8">
        <w:rPr>
          <w:sz w:val="24"/>
          <w:szCs w:val="24"/>
        </w:rPr>
        <w:t xml:space="preserve"> (отзывом</w:t>
      </w:r>
      <w:r w:rsidRPr="00E518E8">
        <w:rPr>
          <w:sz w:val="24"/>
          <w:szCs w:val="24"/>
        </w:rPr>
        <w:t>) специального разрешения (лицензии) на осуществление основного вида деятельности либо исключением из СРО – восстановление специального разрешения (лицензии)/участия в СРО либо изменение</w:t>
      </w:r>
      <w:r w:rsidR="00EE385E" w:rsidRPr="00E518E8">
        <w:rPr>
          <w:sz w:val="24"/>
          <w:szCs w:val="24"/>
        </w:rPr>
        <w:t xml:space="preserve"> индивидуальным предпринимателем</w:t>
      </w:r>
      <w:r w:rsidRPr="00E518E8">
        <w:rPr>
          <w:sz w:val="24"/>
          <w:szCs w:val="24"/>
        </w:rPr>
        <w:t xml:space="preserve"> основного вида деятельности, для осуществления которого не требуется специальное разрешение (лицензия)/обязательное участие в СРО либо уже имеется специальное разрешение (лицензия)/участие в другой СРО</w:t>
      </w:r>
      <w:r w:rsidR="00EE385E" w:rsidRPr="00E518E8">
        <w:rPr>
          <w:sz w:val="24"/>
          <w:szCs w:val="24"/>
        </w:rPr>
        <w:t>.</w:t>
      </w:r>
    </w:p>
    <w:p w:rsidR="006037C4" w:rsidRPr="00E518E8" w:rsidRDefault="00EE385E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обесценения в связи с потерей (утратой) или существенным повреждением имущества, которое было основным источником дохода индивидуального предпринимателя – </w:t>
      </w:r>
      <w:r w:rsidR="000E5D97" w:rsidRPr="00E518E8">
        <w:rPr>
          <w:sz w:val="24"/>
          <w:szCs w:val="24"/>
        </w:rPr>
        <w:t xml:space="preserve">появление у Управляющей компании сведений о </w:t>
      </w:r>
      <w:r w:rsidRPr="00E518E8">
        <w:rPr>
          <w:sz w:val="24"/>
          <w:szCs w:val="24"/>
        </w:rPr>
        <w:t>приобретени</w:t>
      </w:r>
      <w:r w:rsidR="000E5D97" w:rsidRPr="00E518E8">
        <w:rPr>
          <w:sz w:val="24"/>
          <w:szCs w:val="24"/>
        </w:rPr>
        <w:t>и</w:t>
      </w:r>
      <w:r w:rsidRPr="00E518E8">
        <w:rPr>
          <w:sz w:val="24"/>
          <w:szCs w:val="24"/>
        </w:rPr>
        <w:t xml:space="preserve"> или восстановлени</w:t>
      </w:r>
      <w:r w:rsidR="000E5D97" w:rsidRPr="00E518E8">
        <w:rPr>
          <w:sz w:val="24"/>
          <w:szCs w:val="24"/>
        </w:rPr>
        <w:t>и</w:t>
      </w:r>
      <w:r w:rsidRPr="00E518E8">
        <w:rPr>
          <w:sz w:val="24"/>
          <w:szCs w:val="24"/>
        </w:rPr>
        <w:t xml:space="preserve"> указанного имущества.</w:t>
      </w:r>
    </w:p>
    <w:p w:rsidR="00AA0318" w:rsidRPr="00E518E8" w:rsidRDefault="00AA0318" w:rsidP="004E5A37">
      <w:pPr>
        <w:spacing w:line="36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23D" w:rsidRPr="00E518E8" w:rsidRDefault="008A2B9E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отношении</w:t>
      </w:r>
      <w:r w:rsidR="0061623D" w:rsidRPr="00E518E8">
        <w:rPr>
          <w:sz w:val="24"/>
          <w:szCs w:val="24"/>
        </w:rPr>
        <w:t xml:space="preserve"> </w:t>
      </w:r>
      <w:r w:rsidR="0061623D" w:rsidRPr="00E518E8">
        <w:rPr>
          <w:b/>
          <w:sz w:val="24"/>
          <w:szCs w:val="24"/>
        </w:rPr>
        <w:t>юридических</w:t>
      </w:r>
      <w:r w:rsidR="006037C4" w:rsidRPr="00E518E8">
        <w:rPr>
          <w:b/>
          <w:sz w:val="24"/>
          <w:szCs w:val="24"/>
        </w:rPr>
        <w:t>,</w:t>
      </w:r>
      <w:r w:rsidR="0061623D" w:rsidRPr="00E518E8">
        <w:rPr>
          <w:b/>
          <w:sz w:val="24"/>
          <w:szCs w:val="24"/>
        </w:rPr>
        <w:t xml:space="preserve"> физических</w:t>
      </w:r>
      <w:r w:rsidR="00AA0318" w:rsidRPr="00E518E8">
        <w:rPr>
          <w:sz w:val="24"/>
          <w:szCs w:val="24"/>
        </w:rPr>
        <w:t xml:space="preserve"> </w:t>
      </w:r>
      <w:r w:rsidR="00AA0318" w:rsidRPr="00E518E8">
        <w:rPr>
          <w:b/>
          <w:sz w:val="24"/>
          <w:szCs w:val="24"/>
        </w:rPr>
        <w:t>лиц</w:t>
      </w:r>
      <w:r w:rsidR="00367494" w:rsidRPr="00E518E8">
        <w:rPr>
          <w:b/>
          <w:sz w:val="24"/>
          <w:szCs w:val="24"/>
        </w:rPr>
        <w:t xml:space="preserve"> </w:t>
      </w:r>
      <w:r w:rsidR="00367494" w:rsidRPr="00E518E8">
        <w:rPr>
          <w:sz w:val="24"/>
          <w:szCs w:val="24"/>
        </w:rPr>
        <w:t>и</w:t>
      </w:r>
      <w:r w:rsidR="00A9159B" w:rsidRPr="00E518E8">
        <w:rPr>
          <w:b/>
          <w:sz w:val="24"/>
          <w:szCs w:val="24"/>
        </w:rPr>
        <w:t xml:space="preserve"> индивидуальных предпринимателей</w:t>
      </w:r>
      <w:r w:rsidR="00AA0318" w:rsidRPr="00E518E8">
        <w:rPr>
          <w:sz w:val="24"/>
          <w:szCs w:val="24"/>
        </w:rPr>
        <w:t>:</w:t>
      </w:r>
    </w:p>
    <w:p w:rsidR="00425282" w:rsidRPr="00E518E8" w:rsidRDefault="0061623D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обесценения из-за нарушения сроков исполнения обязательств – в случае полного исполнения просроченных обязательств и не менее чем 6 мес. обслуживания задолженности без просрочек, превышающих срок, позволяющий относить задолженность к операционной</w:t>
      </w:r>
      <w:r w:rsidR="00EA72BD" w:rsidRPr="00E518E8">
        <w:rPr>
          <w:sz w:val="24"/>
          <w:szCs w:val="24"/>
        </w:rPr>
        <w:t xml:space="preserve"> (или превышающих срок допустимого нарушения исполнения обязательств по займам</w:t>
      </w:r>
      <w:r w:rsidR="00FB4814" w:rsidRPr="00E518E8">
        <w:rPr>
          <w:sz w:val="24"/>
          <w:szCs w:val="24"/>
        </w:rPr>
        <w:t>, установленный Стандартом п</w:t>
      </w:r>
      <w:r w:rsidR="005F50CC" w:rsidRPr="00E518E8">
        <w:rPr>
          <w:sz w:val="24"/>
          <w:szCs w:val="24"/>
        </w:rPr>
        <w:t>орядка определения СЧА</w:t>
      </w:r>
      <w:r w:rsidR="00EA72BD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>.</w:t>
      </w:r>
      <w:r w:rsidR="00425282" w:rsidRPr="00E518E8">
        <w:rPr>
          <w:sz w:val="24"/>
          <w:szCs w:val="24"/>
        </w:rPr>
        <w:t xml:space="preserve"> В случае наличия документов (копий документов) о своевременном исполнении обязательств и реальном исполнении обязательств в течение 3 дней </w:t>
      </w:r>
      <w:r w:rsidR="00BD15E1" w:rsidRPr="00E518E8">
        <w:rPr>
          <w:sz w:val="24"/>
          <w:szCs w:val="24"/>
        </w:rPr>
        <w:t xml:space="preserve">после наступления срока </w:t>
      </w:r>
      <w:r w:rsidR="00425282" w:rsidRPr="00E518E8">
        <w:rPr>
          <w:sz w:val="24"/>
          <w:szCs w:val="24"/>
        </w:rPr>
        <w:t>контрагент также может быть выведен из состояния обесценения</w:t>
      </w:r>
      <w:r w:rsidR="00BD15E1" w:rsidRPr="00E518E8">
        <w:rPr>
          <w:sz w:val="24"/>
          <w:szCs w:val="24"/>
        </w:rPr>
        <w:t>, данное действие должно быть обосновано мотивированным суждением</w:t>
      </w:r>
      <w:r w:rsidR="005F50CC" w:rsidRPr="00E518E8">
        <w:rPr>
          <w:sz w:val="24"/>
          <w:szCs w:val="24"/>
        </w:rPr>
        <w:t xml:space="preserve"> Управляющей компании</w:t>
      </w:r>
      <w:r w:rsidR="00BD15E1" w:rsidRPr="00E518E8">
        <w:rPr>
          <w:sz w:val="24"/>
          <w:szCs w:val="24"/>
        </w:rPr>
        <w:t>.</w:t>
      </w:r>
    </w:p>
    <w:p w:rsidR="0061623D" w:rsidRPr="00E518E8" w:rsidRDefault="0061623D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Для обесценения из-за реструктуризации в пользу </w:t>
      </w:r>
      <w:r w:rsidR="00403A80" w:rsidRPr="00E518E8">
        <w:rPr>
          <w:sz w:val="24"/>
          <w:szCs w:val="24"/>
        </w:rPr>
        <w:t xml:space="preserve">контрагента </w:t>
      </w:r>
      <w:r w:rsidRPr="00E518E8">
        <w:rPr>
          <w:sz w:val="24"/>
          <w:szCs w:val="24"/>
        </w:rPr>
        <w:t xml:space="preserve">– в случае полного погашения реструктурированной задолженности (кроме случаев, когда одновременно с погашением возникает новая задолженность) и обслуживания прочей задолженности без </w:t>
      </w:r>
      <w:proofErr w:type="spellStart"/>
      <w:r w:rsidRPr="00E518E8">
        <w:rPr>
          <w:sz w:val="24"/>
          <w:szCs w:val="24"/>
        </w:rPr>
        <w:t>реструктуризаций</w:t>
      </w:r>
      <w:proofErr w:type="spellEnd"/>
      <w:r w:rsidRPr="00E518E8">
        <w:rPr>
          <w:sz w:val="24"/>
          <w:szCs w:val="24"/>
        </w:rPr>
        <w:t xml:space="preserve"> и просрочек, превышающих срок, позволяющий относить задолженность к операционной, в течение срока не менее 3 мес. после погашения реструктурированной задолженности.</w:t>
      </w:r>
    </w:p>
    <w:p w:rsidR="001874F0" w:rsidRPr="00E518E8" w:rsidRDefault="001874F0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 получения информации о прекращении судебного/уголовного преследования контрагента путем оправдательного приговора либо прекращения дела.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соглашения.</w:t>
      </w:r>
    </w:p>
    <w:p w:rsidR="00C6481C" w:rsidRPr="00E518E8" w:rsidRDefault="00C6481C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обязательств контрагента, которые стали обесцененными из-за нарушения условий обслуживания по другим обязательствам контрагента</w:t>
      </w:r>
      <w:r w:rsidR="00511373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– в случае погашения реструктурированной или просроченной задолженности и обслуживания всей прочей задолженности без нарушений условий или </w:t>
      </w:r>
      <w:proofErr w:type="spellStart"/>
      <w:r w:rsidRPr="00E518E8">
        <w:rPr>
          <w:sz w:val="24"/>
          <w:szCs w:val="24"/>
        </w:rPr>
        <w:t>реструктуризаций</w:t>
      </w:r>
      <w:proofErr w:type="spellEnd"/>
      <w:r w:rsidRPr="00E518E8">
        <w:rPr>
          <w:sz w:val="24"/>
          <w:szCs w:val="24"/>
        </w:rPr>
        <w:t xml:space="preserve"> в течение всего периода до погашения и 6 мес. после погашения проблемной задолженности.</w:t>
      </w:r>
    </w:p>
    <w:p w:rsidR="000C2B6C" w:rsidRPr="000C2B6C" w:rsidRDefault="004C3227" w:rsidP="000C2B6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случае </w:t>
      </w:r>
      <w:r w:rsidR="00DA31C3" w:rsidRPr="00E518E8">
        <w:rPr>
          <w:sz w:val="24"/>
          <w:szCs w:val="24"/>
        </w:rPr>
        <w:t>устранения (</w:t>
      </w:r>
      <w:r w:rsidRPr="00E518E8">
        <w:rPr>
          <w:sz w:val="24"/>
          <w:szCs w:val="24"/>
        </w:rPr>
        <w:t>прекращения</w:t>
      </w:r>
      <w:r w:rsidR="00DA31C3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 событий</w:t>
      </w:r>
      <w:r w:rsidR="000407CB" w:rsidRPr="00E518E8">
        <w:rPr>
          <w:sz w:val="24"/>
          <w:szCs w:val="24"/>
        </w:rPr>
        <w:t>, повлекших обесценение</w:t>
      </w:r>
      <w:r w:rsidRPr="00E518E8">
        <w:rPr>
          <w:sz w:val="24"/>
          <w:szCs w:val="24"/>
        </w:rPr>
        <w:t xml:space="preserve"> по основаниям, предусмотренным для индивидуальных предпринимателей, в отсутствие наблюдаемых событий обесценения</w:t>
      </w:r>
      <w:r w:rsidR="00367494" w:rsidRPr="00E518E8">
        <w:rPr>
          <w:sz w:val="24"/>
          <w:szCs w:val="24"/>
        </w:rPr>
        <w:t xml:space="preserve">, установленных </w:t>
      </w:r>
      <w:r w:rsidRPr="00E518E8">
        <w:rPr>
          <w:sz w:val="24"/>
          <w:szCs w:val="24"/>
        </w:rPr>
        <w:t>непосредственно</w:t>
      </w:r>
      <w:r w:rsidR="00367494" w:rsidRPr="00E518E8">
        <w:rPr>
          <w:sz w:val="24"/>
          <w:szCs w:val="24"/>
        </w:rPr>
        <w:t xml:space="preserve"> для</w:t>
      </w:r>
      <w:r w:rsidRPr="00E518E8">
        <w:rPr>
          <w:sz w:val="24"/>
          <w:szCs w:val="24"/>
        </w:rPr>
        <w:t xml:space="preserve"> физическ</w:t>
      </w:r>
      <w:r w:rsidR="00367494" w:rsidRPr="00E518E8">
        <w:rPr>
          <w:sz w:val="24"/>
          <w:szCs w:val="24"/>
        </w:rPr>
        <w:t>их</w:t>
      </w:r>
      <w:r w:rsidRPr="00E518E8">
        <w:rPr>
          <w:sz w:val="24"/>
          <w:szCs w:val="24"/>
        </w:rPr>
        <w:t xml:space="preserve"> лиц</w:t>
      </w:r>
      <w:r w:rsidR="00367494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само физическое лицо</w:t>
      </w:r>
      <w:r w:rsidR="009C33AC" w:rsidRPr="00E518E8">
        <w:rPr>
          <w:sz w:val="24"/>
          <w:szCs w:val="24"/>
        </w:rPr>
        <w:t>, в том числе зарегистрированное в качестве индивидуального предпринимателя,</w:t>
      </w:r>
      <w:r w:rsidRPr="00E518E8">
        <w:rPr>
          <w:sz w:val="24"/>
          <w:szCs w:val="24"/>
        </w:rPr>
        <w:t xml:space="preserve"> и все его обязательства</w:t>
      </w:r>
      <w:r w:rsidR="00367494" w:rsidRPr="00E518E8">
        <w:rPr>
          <w:sz w:val="24"/>
          <w:szCs w:val="24"/>
        </w:rPr>
        <w:t xml:space="preserve"> (включая обязательства</w:t>
      </w:r>
      <w:r w:rsidR="00426F65" w:rsidRPr="00E518E8">
        <w:rPr>
          <w:sz w:val="24"/>
          <w:szCs w:val="24"/>
        </w:rPr>
        <w:t>, связанные с осуществлением деятельности в качестве</w:t>
      </w:r>
      <w:r w:rsidR="00367494" w:rsidRPr="00E518E8">
        <w:rPr>
          <w:sz w:val="24"/>
          <w:szCs w:val="24"/>
        </w:rPr>
        <w:t xml:space="preserve"> индивидуального предпринимателя)</w:t>
      </w:r>
      <w:r w:rsidRPr="00E518E8">
        <w:rPr>
          <w:sz w:val="24"/>
          <w:szCs w:val="24"/>
        </w:rPr>
        <w:t xml:space="preserve"> выходят из состояния обесценения. В случае </w:t>
      </w:r>
      <w:r w:rsidR="00920D3F" w:rsidRPr="00E518E8">
        <w:rPr>
          <w:sz w:val="24"/>
          <w:szCs w:val="24"/>
        </w:rPr>
        <w:t>устранения (</w:t>
      </w:r>
      <w:r w:rsidRPr="00E518E8">
        <w:rPr>
          <w:sz w:val="24"/>
          <w:szCs w:val="24"/>
        </w:rPr>
        <w:t>прекращения</w:t>
      </w:r>
      <w:r w:rsidR="00920D3F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 событий обесценения</w:t>
      </w:r>
      <w:r w:rsidR="00920D3F" w:rsidRPr="00E518E8">
        <w:rPr>
          <w:sz w:val="24"/>
          <w:szCs w:val="24"/>
        </w:rPr>
        <w:t>, повлекших обесценение</w:t>
      </w:r>
      <w:r w:rsidRPr="00E518E8">
        <w:rPr>
          <w:sz w:val="24"/>
          <w:szCs w:val="24"/>
        </w:rPr>
        <w:t xml:space="preserve"> </w:t>
      </w:r>
      <w:r w:rsidR="00F961E1" w:rsidRPr="00E518E8">
        <w:rPr>
          <w:sz w:val="24"/>
          <w:szCs w:val="24"/>
        </w:rPr>
        <w:t>по основаниям, предусмотренным для физических лиц</w:t>
      </w:r>
      <w:r w:rsidRPr="00E518E8">
        <w:rPr>
          <w:sz w:val="24"/>
          <w:szCs w:val="24"/>
        </w:rPr>
        <w:t>, в отсутствие наблюдаемых событий обесценения, установленных для</w:t>
      </w:r>
      <w:r w:rsidR="00D6131A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индивидуальных предпринимателей, само физическое лицо</w:t>
      </w:r>
      <w:r w:rsidR="009C33AC" w:rsidRPr="00E518E8">
        <w:rPr>
          <w:sz w:val="24"/>
          <w:szCs w:val="24"/>
        </w:rPr>
        <w:t>, в том числе зарегистрированное в качестве индивидуального предпринимателя,</w:t>
      </w:r>
      <w:r w:rsidRPr="00E518E8">
        <w:rPr>
          <w:sz w:val="24"/>
          <w:szCs w:val="24"/>
        </w:rPr>
        <w:t xml:space="preserve"> и все его обязательства (</w:t>
      </w:r>
      <w:r w:rsidR="00F961E1" w:rsidRPr="00E518E8">
        <w:rPr>
          <w:sz w:val="24"/>
          <w:szCs w:val="24"/>
        </w:rPr>
        <w:t>включая обязательства</w:t>
      </w:r>
      <w:r w:rsidR="00426F65" w:rsidRPr="00E518E8">
        <w:rPr>
          <w:sz w:val="24"/>
          <w:szCs w:val="24"/>
        </w:rPr>
        <w:t xml:space="preserve">, связанные с осуществлением деятельности в </w:t>
      </w:r>
      <w:r w:rsidR="00426F65" w:rsidRPr="00E518E8">
        <w:rPr>
          <w:sz w:val="24"/>
          <w:szCs w:val="24"/>
        </w:rPr>
        <w:lastRenderedPageBreak/>
        <w:t xml:space="preserve">качестве  </w:t>
      </w:r>
      <w:r w:rsidR="00F961E1" w:rsidRPr="00E518E8">
        <w:rPr>
          <w:sz w:val="24"/>
          <w:szCs w:val="24"/>
        </w:rPr>
        <w:t>индивидуального предпринимателя</w:t>
      </w:r>
      <w:r w:rsidRPr="00E518E8">
        <w:rPr>
          <w:sz w:val="24"/>
          <w:szCs w:val="24"/>
        </w:rPr>
        <w:t>) выходят из состояния обесценения.</w:t>
      </w:r>
    </w:p>
    <w:p w:rsidR="001874F0" w:rsidRPr="00E518E8" w:rsidRDefault="001874F0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Расчет справедливой стоимости актива</w:t>
      </w:r>
      <w:r w:rsidR="00457D58" w:rsidRPr="00E518E8">
        <w:rPr>
          <w:b/>
          <w:sz w:val="24"/>
          <w:szCs w:val="24"/>
        </w:rPr>
        <w:t xml:space="preserve"> </w:t>
      </w:r>
      <w:r w:rsidR="00961712" w:rsidRPr="00E518E8">
        <w:rPr>
          <w:b/>
          <w:sz w:val="24"/>
          <w:szCs w:val="24"/>
        </w:rPr>
        <w:t>с учетом признаков обесценения (до дефолта контрагента)</w:t>
      </w:r>
    </w:p>
    <w:p w:rsidR="008F2676" w:rsidRPr="00E518E8" w:rsidRDefault="00226A1A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Справедливая стоимость актива при возникновении признаков обесценения определяется по методу приведенной стоимости будущих денежных потоков, учитывая кредитные риски через корректировку денежных потоков (Формула </w:t>
      </w:r>
      <w:r w:rsidR="00412F27" w:rsidRPr="00E518E8">
        <w:rPr>
          <w:sz w:val="24"/>
          <w:szCs w:val="24"/>
        </w:rPr>
        <w:t>2</w:t>
      </w:r>
      <w:r w:rsidRPr="00E518E8">
        <w:rPr>
          <w:sz w:val="24"/>
          <w:szCs w:val="24"/>
        </w:rPr>
        <w:t xml:space="preserve">), за исключением случаев, описанных ниже в этом пункте. При этом </w:t>
      </w:r>
      <w:r w:rsidR="00501050" w:rsidRPr="00E518E8">
        <w:rPr>
          <w:sz w:val="24"/>
          <w:szCs w:val="24"/>
        </w:rPr>
        <w:t>в</w:t>
      </w:r>
      <w:r w:rsidRPr="00E518E8">
        <w:rPr>
          <w:sz w:val="24"/>
          <w:szCs w:val="24"/>
        </w:rPr>
        <w:t xml:space="preserve">ероятности дефолта </w:t>
      </w:r>
      <w:r w:rsidRPr="00E518E8">
        <w:rPr>
          <w:sz w:val="24"/>
          <w:szCs w:val="24"/>
          <w:lang w:val="en-US"/>
        </w:rPr>
        <w:t>PD</w:t>
      </w:r>
      <w:r w:rsidRPr="00E518E8">
        <w:rPr>
          <w:sz w:val="24"/>
          <w:szCs w:val="24"/>
        </w:rPr>
        <w:t>(</w:t>
      </w:r>
      <w:r w:rsidRPr="00E518E8">
        <w:rPr>
          <w:sz w:val="24"/>
          <w:szCs w:val="24"/>
          <w:lang w:val="en-US"/>
        </w:rPr>
        <w:t>Tn</w:t>
      </w:r>
      <w:r w:rsidRPr="00E518E8">
        <w:rPr>
          <w:sz w:val="24"/>
          <w:szCs w:val="24"/>
        </w:rPr>
        <w:t xml:space="preserve">) и сроки </w:t>
      </w:r>
      <w:r w:rsidRPr="00E518E8">
        <w:rPr>
          <w:sz w:val="24"/>
          <w:szCs w:val="24"/>
          <w:lang w:val="en-US"/>
        </w:rPr>
        <w:t>Tn</w:t>
      </w:r>
      <w:r w:rsidRPr="00E518E8">
        <w:rPr>
          <w:sz w:val="24"/>
          <w:szCs w:val="24"/>
        </w:rPr>
        <w:t xml:space="preserve"> определяются с учетом положений, установленных в разделе 4.</w:t>
      </w:r>
    </w:p>
    <w:p w:rsidR="006F1A5F" w:rsidRPr="00E518E8" w:rsidRDefault="006F1A5F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отношении необеспеченной задолженности контрагента для оценки может использоваться величина </w:t>
      </w:r>
      <w:proofErr w:type="spellStart"/>
      <w:r w:rsidRPr="00E518E8">
        <w:rPr>
          <w:sz w:val="24"/>
          <w:szCs w:val="24"/>
        </w:rPr>
        <w:t>Cost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of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Risk</w:t>
      </w:r>
      <w:proofErr w:type="spellEnd"/>
      <w:r w:rsidRPr="00E518E8">
        <w:rPr>
          <w:sz w:val="24"/>
          <w:szCs w:val="24"/>
        </w:rPr>
        <w:t>, рассчитанная по соответствующим кредитным портфелям сторонних организаций (банков).</w:t>
      </w:r>
    </w:p>
    <w:p w:rsidR="006F1A5F" w:rsidRPr="00E518E8" w:rsidRDefault="006F1A5F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отношении обеспеченной залогом жилой недвижимости в размере не менее чем 80% от номинальной стоимости задолженности</w:t>
      </w:r>
      <w:r w:rsidR="00A608AB" w:rsidRPr="00E518E8">
        <w:rPr>
          <w:sz w:val="24"/>
          <w:szCs w:val="24"/>
        </w:rPr>
        <w:t>,</w:t>
      </w:r>
      <w:r w:rsidR="00A608AB" w:rsidRPr="00E518E8">
        <w:rPr>
          <w:rFonts w:eastAsia="Batang"/>
          <w:sz w:val="24"/>
          <w:szCs w:val="24"/>
        </w:rPr>
        <w:t xml:space="preserve"> определяемой как </w:t>
      </w:r>
      <w:r w:rsidR="000468F5" w:rsidRPr="00E518E8">
        <w:rPr>
          <w:rFonts w:eastAsia="Batang"/>
          <w:sz w:val="24"/>
          <w:szCs w:val="24"/>
        </w:rPr>
        <w:t>сумма фактической задолженности</w:t>
      </w:r>
      <w:r w:rsidR="00A608AB" w:rsidRPr="00E518E8">
        <w:rPr>
          <w:rFonts w:eastAsia="Batang"/>
          <w:sz w:val="24"/>
          <w:szCs w:val="24"/>
        </w:rPr>
        <w:t xml:space="preserve"> и начисленны</w:t>
      </w:r>
      <w:r w:rsidR="000468F5" w:rsidRPr="00E518E8">
        <w:rPr>
          <w:rFonts w:eastAsia="Batang"/>
          <w:sz w:val="24"/>
          <w:szCs w:val="24"/>
        </w:rPr>
        <w:t>х</w:t>
      </w:r>
      <w:r w:rsidR="00A608AB" w:rsidRPr="00E518E8">
        <w:rPr>
          <w:rFonts w:eastAsia="Batang"/>
          <w:sz w:val="24"/>
          <w:szCs w:val="24"/>
        </w:rPr>
        <w:t xml:space="preserve"> процент</w:t>
      </w:r>
      <w:r w:rsidR="000468F5" w:rsidRPr="00E518E8">
        <w:rPr>
          <w:rFonts w:eastAsia="Batang"/>
          <w:sz w:val="24"/>
          <w:szCs w:val="24"/>
        </w:rPr>
        <w:t>ов</w:t>
      </w:r>
      <w:r w:rsidR="00A608AB" w:rsidRPr="00E518E8">
        <w:rPr>
          <w:rFonts w:eastAsia="Batang"/>
          <w:sz w:val="24"/>
          <w:szCs w:val="24"/>
        </w:rPr>
        <w:t xml:space="preserve"> на дату оценки,</w:t>
      </w:r>
      <w:r w:rsidRPr="00E518E8">
        <w:rPr>
          <w:sz w:val="24"/>
          <w:szCs w:val="24"/>
        </w:rPr>
        <w:t xml:space="preserve"> для оценки может использоваться величина </w:t>
      </w:r>
      <w:proofErr w:type="spellStart"/>
      <w:r w:rsidRPr="00E518E8">
        <w:rPr>
          <w:sz w:val="24"/>
          <w:szCs w:val="24"/>
        </w:rPr>
        <w:t>Cost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of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Risk</w:t>
      </w:r>
      <w:proofErr w:type="spellEnd"/>
      <w:r w:rsidRPr="00E518E8">
        <w:rPr>
          <w:sz w:val="24"/>
          <w:szCs w:val="24"/>
        </w:rPr>
        <w:t xml:space="preserve"> по соответствующим портфелям сторонних организаций (банков). </w:t>
      </w:r>
    </w:p>
    <w:p w:rsidR="006F1A5F" w:rsidRPr="00E518E8" w:rsidRDefault="006F1A5F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отношении обеспеченной поручительством</w:t>
      </w:r>
      <w:r w:rsidR="00F961E1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гарантией юридических лиц</w:t>
      </w:r>
      <w:r w:rsidR="003831BD" w:rsidRPr="00E518E8">
        <w:rPr>
          <w:sz w:val="24"/>
          <w:szCs w:val="24"/>
        </w:rPr>
        <w:t xml:space="preserve"> или индивидуальных предпринимателей</w:t>
      </w:r>
      <w:r w:rsidRPr="00E518E8">
        <w:rPr>
          <w:sz w:val="24"/>
          <w:szCs w:val="24"/>
        </w:rPr>
        <w:t xml:space="preserve">, опционным соглашением или страховкой задолженности процент обесценения может рассчитываться в отношении поручителя/гаранта/страхователя. Если страховая компания обладает рейтингом не ниже </w:t>
      </w:r>
      <w:proofErr w:type="spellStart"/>
      <w:r w:rsidR="00501050" w:rsidRPr="00E518E8">
        <w:rPr>
          <w:sz w:val="24"/>
          <w:szCs w:val="24"/>
        </w:rPr>
        <w:t>ruAAA</w:t>
      </w:r>
      <w:proofErr w:type="spellEnd"/>
      <w:r w:rsidR="00501050" w:rsidRPr="00E518E8">
        <w:rPr>
          <w:sz w:val="24"/>
          <w:szCs w:val="24"/>
        </w:rPr>
        <w:t xml:space="preserve"> (AAA(RU), AAA.ru, </w:t>
      </w:r>
      <w:proofErr w:type="spellStart"/>
      <w:r w:rsidR="00501050" w:rsidRPr="00E518E8">
        <w:rPr>
          <w:sz w:val="24"/>
          <w:szCs w:val="24"/>
        </w:rPr>
        <w:t>AAA|ru</w:t>
      </w:r>
      <w:proofErr w:type="spellEnd"/>
      <w:r w:rsidR="00501050" w:rsidRPr="00E518E8">
        <w:rPr>
          <w:sz w:val="24"/>
          <w:szCs w:val="24"/>
        </w:rPr>
        <w:t xml:space="preserve">|) по национальной шкале для Российской Федерации </w:t>
      </w:r>
      <w:r w:rsidRPr="00E518E8">
        <w:rPr>
          <w:sz w:val="24"/>
          <w:szCs w:val="24"/>
        </w:rPr>
        <w:t xml:space="preserve">или входит в список одобренных для страхования недвижимости любым из списка банков, указанных в </w:t>
      </w:r>
      <w:r w:rsidR="00226A1A" w:rsidRPr="00E518E8">
        <w:rPr>
          <w:sz w:val="24"/>
          <w:szCs w:val="24"/>
        </w:rPr>
        <w:t>Приложении Б</w:t>
      </w:r>
      <w:r w:rsidRPr="00E518E8">
        <w:rPr>
          <w:sz w:val="24"/>
          <w:szCs w:val="24"/>
        </w:rPr>
        <w:t xml:space="preserve"> для расчета обесценения по обеспеченной залогом недвижимости задолженности, то страховка принимается как обеспечение без дисконтирования на всю сумму страховки.</w:t>
      </w:r>
    </w:p>
    <w:p w:rsidR="00226A1A" w:rsidRPr="00E518E8" w:rsidRDefault="00226A1A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При отсутствии информации для иной оценки в качестве срока для погашения просроченной части использ</w:t>
      </w:r>
      <w:r w:rsidR="009A1B94" w:rsidRPr="00E518E8">
        <w:rPr>
          <w:sz w:val="24"/>
          <w:szCs w:val="24"/>
        </w:rPr>
        <w:t>уется</w:t>
      </w:r>
      <w:r w:rsidRPr="00E518E8">
        <w:rPr>
          <w:sz w:val="24"/>
          <w:szCs w:val="24"/>
        </w:rPr>
        <w:t xml:space="preserve"> 1 день.</w:t>
      </w:r>
    </w:p>
    <w:p w:rsidR="008F2676" w:rsidRDefault="008F2676" w:rsidP="008F2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B09" w:rsidRPr="00E518E8" w:rsidRDefault="000E7B09" w:rsidP="008F2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FC9" w:rsidRPr="00E518E8" w:rsidRDefault="00146FC9" w:rsidP="00F34832">
      <w:pPr>
        <w:pStyle w:val="a"/>
        <w:numPr>
          <w:ilvl w:val="0"/>
          <w:numId w:val="0"/>
        </w:numPr>
        <w:spacing w:before="0" w:after="0" w:line="360" w:lineRule="auto"/>
        <w:ind w:left="1152"/>
        <w:jc w:val="both"/>
        <w:rPr>
          <w:szCs w:val="24"/>
        </w:rPr>
      </w:pPr>
      <w:r w:rsidRPr="00E518E8">
        <w:rPr>
          <w:szCs w:val="24"/>
        </w:rPr>
        <w:lastRenderedPageBreak/>
        <w:t>Раздел 3. Оценка активов, находящихся в состоянии дефолта</w:t>
      </w:r>
    </w:p>
    <w:p w:rsidR="00CC1246" w:rsidRPr="00E518E8" w:rsidRDefault="00CC1246" w:rsidP="00123A5A">
      <w:pPr>
        <w:pStyle w:val="a4"/>
        <w:spacing w:line="360" w:lineRule="auto"/>
        <w:rPr>
          <w:b/>
          <w:sz w:val="24"/>
          <w:szCs w:val="24"/>
        </w:rPr>
      </w:pPr>
    </w:p>
    <w:p w:rsidR="00123A5A" w:rsidRPr="00E518E8" w:rsidRDefault="00123A5A" w:rsidP="00F0060C">
      <w:pPr>
        <w:pStyle w:val="a4"/>
        <w:numPr>
          <w:ilvl w:val="0"/>
          <w:numId w:val="10"/>
        </w:numPr>
        <w:spacing w:line="360" w:lineRule="auto"/>
        <w:rPr>
          <w:vanish/>
          <w:sz w:val="24"/>
          <w:szCs w:val="24"/>
        </w:rPr>
      </w:pPr>
    </w:p>
    <w:p w:rsidR="00B7110A" w:rsidRPr="00E518E8" w:rsidRDefault="00B7110A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sz w:val="24"/>
          <w:szCs w:val="24"/>
        </w:rPr>
        <w:t>Предельные сроки</w:t>
      </w:r>
      <w:r w:rsidR="003923F0" w:rsidRPr="00E518E8">
        <w:rPr>
          <w:sz w:val="24"/>
          <w:szCs w:val="24"/>
        </w:rPr>
        <w:t xml:space="preserve"> просрочки для</w:t>
      </w:r>
      <w:r w:rsidRPr="00E518E8">
        <w:rPr>
          <w:sz w:val="24"/>
          <w:szCs w:val="24"/>
        </w:rPr>
        <w:t xml:space="preserve"> признания дефолта </w:t>
      </w:r>
      <w:r w:rsidR="003923F0" w:rsidRPr="00E518E8">
        <w:rPr>
          <w:sz w:val="24"/>
          <w:szCs w:val="24"/>
        </w:rPr>
        <w:t xml:space="preserve">по </w:t>
      </w:r>
      <w:r w:rsidRPr="00E518E8">
        <w:rPr>
          <w:sz w:val="24"/>
          <w:szCs w:val="24"/>
        </w:rPr>
        <w:t>различны</w:t>
      </w:r>
      <w:r w:rsidR="003923F0" w:rsidRPr="00E518E8">
        <w:rPr>
          <w:sz w:val="24"/>
          <w:szCs w:val="24"/>
        </w:rPr>
        <w:t>м</w:t>
      </w:r>
      <w:r w:rsidRPr="00E518E8">
        <w:rPr>
          <w:sz w:val="24"/>
          <w:szCs w:val="24"/>
        </w:rPr>
        <w:t xml:space="preserve"> вид</w:t>
      </w:r>
      <w:r w:rsidR="003923F0" w:rsidRPr="00E518E8">
        <w:rPr>
          <w:sz w:val="24"/>
          <w:szCs w:val="24"/>
        </w:rPr>
        <w:t>ам</w:t>
      </w:r>
      <w:r w:rsidRPr="00E518E8">
        <w:rPr>
          <w:sz w:val="24"/>
          <w:szCs w:val="24"/>
        </w:rPr>
        <w:t xml:space="preserve"> задолженност</w:t>
      </w:r>
      <w:r w:rsidR="003923F0" w:rsidRPr="00E518E8">
        <w:rPr>
          <w:sz w:val="24"/>
          <w:szCs w:val="24"/>
        </w:rPr>
        <w:t>ей контрагентов перед ПИФ</w:t>
      </w:r>
      <w:r w:rsidRPr="00E518E8">
        <w:rPr>
          <w:sz w:val="24"/>
          <w:szCs w:val="24"/>
        </w:rPr>
        <w:t xml:space="preserve"> (</w:t>
      </w:r>
      <w:r w:rsidR="00DA7CA9" w:rsidRPr="00E518E8">
        <w:rPr>
          <w:sz w:val="24"/>
          <w:szCs w:val="24"/>
        </w:rPr>
        <w:t xml:space="preserve">Управляющая компания </w:t>
      </w:r>
      <w:r w:rsidRPr="00E518E8">
        <w:rPr>
          <w:sz w:val="24"/>
          <w:szCs w:val="24"/>
        </w:rPr>
        <w:t>может самостоятельно установить меньшие сроки).</w:t>
      </w:r>
    </w:p>
    <w:tbl>
      <w:tblPr>
        <w:tblW w:w="9512" w:type="dxa"/>
        <w:tblInd w:w="94" w:type="dxa"/>
        <w:tblLook w:val="04A0" w:firstRow="1" w:lastRow="0" w:firstColumn="1" w:lastColumn="0" w:noHBand="0" w:noVBand="1"/>
      </w:tblPr>
      <w:tblGrid>
        <w:gridCol w:w="6393"/>
        <w:gridCol w:w="3119"/>
      </w:tblGrid>
      <w:tr w:rsidR="00B7110A" w:rsidRPr="00E518E8" w:rsidTr="00B46C24">
        <w:trPr>
          <w:trHeight w:val="483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A7" w:rsidRPr="00E518E8" w:rsidRDefault="00B7110A">
            <w:pPr>
              <w:pStyle w:val="a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Дебиторская задолженность</w:t>
            </w:r>
            <w:r w:rsidR="00123A5A" w:rsidRPr="00E518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18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123A5A" w:rsidRPr="00E518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18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обязательства контрагентов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A7" w:rsidRPr="00E518E8" w:rsidRDefault="00B71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B7110A" w:rsidRPr="00E518E8" w:rsidTr="00123A5A">
        <w:trPr>
          <w:trHeight w:val="233"/>
        </w:trPr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0A" w:rsidRPr="00E518E8" w:rsidRDefault="00B7110A" w:rsidP="00B4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Обязательства облигациям российских/иностранных эмитентов</w:t>
            </w:r>
            <w:r w:rsidRPr="00E518E8"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6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10A" w:rsidRPr="00E518E8" w:rsidRDefault="00B7110A" w:rsidP="00167E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/ 10 рабочих дней</w:t>
            </w:r>
            <w:r w:rsidR="00500309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даты истечения срока, предусмотренного для выплаты номинальной стоимости (её части) и/или купонного дохода</w:t>
            </w:r>
            <w:r w:rsidR="0042147E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если такой срок предусмотрен условиями выпуска или личным законом эмитента облигаций</w:t>
            </w:r>
          </w:p>
        </w:tc>
      </w:tr>
      <w:tr w:rsidR="00B7110A" w:rsidRPr="00E518E8" w:rsidTr="00123A5A">
        <w:trPr>
          <w:trHeight w:val="233"/>
        </w:trPr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0A" w:rsidRPr="00E518E8" w:rsidRDefault="00B7110A" w:rsidP="00B4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Обязательства по выплате дохода по долевым активам российских/иностранных эмитентов</w:t>
            </w:r>
            <w:r w:rsidRPr="00E518E8"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7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0A" w:rsidRPr="00E518E8" w:rsidRDefault="009D4338" w:rsidP="00123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рабочих </w:t>
            </w:r>
            <w:r w:rsidR="00B7110A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  <w:tr w:rsidR="00B7110A" w:rsidRPr="00E518E8" w:rsidTr="00123A5A">
        <w:trPr>
          <w:trHeight w:val="233"/>
        </w:trPr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0A" w:rsidRPr="00E518E8" w:rsidRDefault="00B7110A" w:rsidP="00F961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Обязательства по займам/кредитам юридических лиц</w:t>
            </w:r>
            <w:r w:rsidR="00E8451E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индивидуальных предпринимателей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10A" w:rsidRPr="00E518E8" w:rsidRDefault="00B7110A" w:rsidP="00123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="009D5226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календарных 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  <w:tr w:rsidR="00B7110A" w:rsidRPr="00E518E8" w:rsidTr="00123A5A">
        <w:trPr>
          <w:trHeight w:val="467"/>
        </w:trPr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0A" w:rsidRPr="00E518E8" w:rsidRDefault="00B7110A" w:rsidP="00B46C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Обязательства на межбанковском рынке, рынке производных инструментов, рынке РЕПО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10A" w:rsidRPr="00E518E8" w:rsidRDefault="00B7110A" w:rsidP="00123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</w:tr>
      <w:tr w:rsidR="00B7110A" w:rsidRPr="00E518E8" w:rsidTr="00123A5A">
        <w:trPr>
          <w:trHeight w:val="700"/>
        </w:trPr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0A" w:rsidRPr="00E518E8" w:rsidRDefault="00B7110A" w:rsidP="009F14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Иная задолженность физических</w:t>
            </w:r>
            <w:r w:rsidR="009F14E7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юридических лиц</w:t>
            </w:r>
            <w:r w:rsidR="00E8451E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1E1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8451E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индивидуальных предпринимателей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 ПИФ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10A" w:rsidRPr="00E518E8" w:rsidRDefault="00B7110A" w:rsidP="00123A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  <w:r w:rsidR="009D5226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календарных 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</w:tbl>
    <w:p w:rsidR="00123A5A" w:rsidRPr="00E518E8" w:rsidRDefault="00123A5A" w:rsidP="00123A5A">
      <w:pPr>
        <w:spacing w:line="360" w:lineRule="auto"/>
        <w:ind w:left="993"/>
        <w:rPr>
          <w:b/>
          <w:sz w:val="24"/>
          <w:szCs w:val="24"/>
        </w:rPr>
      </w:pPr>
    </w:p>
    <w:p w:rsidR="00146FC9" w:rsidRPr="00E518E8" w:rsidRDefault="00123A5A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Д</w:t>
      </w:r>
      <w:r w:rsidR="00146FC9" w:rsidRPr="00E518E8">
        <w:rPr>
          <w:b/>
          <w:sz w:val="24"/>
          <w:szCs w:val="24"/>
        </w:rPr>
        <w:t>ефолт</w:t>
      </w:r>
      <w:r w:rsidR="006B6B43" w:rsidRPr="00E518E8">
        <w:rPr>
          <w:b/>
          <w:sz w:val="24"/>
          <w:szCs w:val="24"/>
        </w:rPr>
        <w:t xml:space="preserve"> и приравниваемые к нему события</w:t>
      </w:r>
      <w:r w:rsidR="006560C3" w:rsidRPr="00E518E8">
        <w:rPr>
          <w:b/>
          <w:sz w:val="24"/>
          <w:szCs w:val="24"/>
        </w:rPr>
        <w:t xml:space="preserve"> </w:t>
      </w:r>
      <w:r w:rsidRPr="00E518E8">
        <w:rPr>
          <w:b/>
          <w:sz w:val="24"/>
          <w:szCs w:val="24"/>
        </w:rPr>
        <w:t>в отношении юридических лиц</w:t>
      </w:r>
      <w:r w:rsidR="00146FC9" w:rsidRPr="00E518E8">
        <w:rPr>
          <w:b/>
          <w:sz w:val="24"/>
          <w:szCs w:val="24"/>
        </w:rPr>
        <w:t>:</w:t>
      </w:r>
    </w:p>
    <w:p w:rsidR="00A032FB" w:rsidRPr="00E518E8" w:rsidRDefault="006560C3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Н</w:t>
      </w:r>
      <w:r w:rsidR="00146FC9" w:rsidRPr="00E518E8">
        <w:rPr>
          <w:sz w:val="24"/>
          <w:szCs w:val="24"/>
        </w:rPr>
        <w:t>арушени</w:t>
      </w:r>
      <w:r w:rsidRPr="00E518E8">
        <w:rPr>
          <w:sz w:val="24"/>
          <w:szCs w:val="24"/>
        </w:rPr>
        <w:t>е</w:t>
      </w:r>
      <w:r w:rsidR="00146FC9" w:rsidRPr="00E518E8">
        <w:rPr>
          <w:sz w:val="24"/>
          <w:szCs w:val="24"/>
        </w:rPr>
        <w:t xml:space="preserve"> контрагентом условий погашения или выплаты процентных доходов по активу, а также любого иного обязательства контрагента</w:t>
      </w:r>
      <w:r w:rsidR="00B7110A" w:rsidRPr="00E518E8">
        <w:rPr>
          <w:sz w:val="24"/>
          <w:szCs w:val="24"/>
        </w:rPr>
        <w:t xml:space="preserve"> на срок, больший, чем указано в п.3.1</w:t>
      </w:r>
      <w:r w:rsidR="00146FC9" w:rsidRPr="00E518E8">
        <w:rPr>
          <w:sz w:val="24"/>
          <w:szCs w:val="24"/>
        </w:rPr>
        <w:t>, в случае если данная информация прямо или косвенно наблюдаема Управляющей компанией</w:t>
      </w:r>
      <w:r w:rsidRPr="00E518E8">
        <w:rPr>
          <w:sz w:val="24"/>
          <w:szCs w:val="24"/>
        </w:rPr>
        <w:t>.</w:t>
      </w:r>
      <w:r w:rsidR="00716083" w:rsidRPr="00E518E8">
        <w:rPr>
          <w:sz w:val="24"/>
          <w:szCs w:val="24"/>
        </w:rPr>
        <w:t xml:space="preserve"> </w:t>
      </w:r>
    </w:p>
    <w:p w:rsidR="008E7CF6" w:rsidRPr="00E518E8" w:rsidRDefault="00963FA7" w:rsidP="00A032FB">
      <w:pPr>
        <w:pStyle w:val="a4"/>
        <w:spacing w:line="360" w:lineRule="auto"/>
        <w:ind w:left="1584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>Неисполнен</w:t>
      </w:r>
      <w:r w:rsidR="005E14E4" w:rsidRPr="00E518E8">
        <w:rPr>
          <w:sz w:val="24"/>
          <w:szCs w:val="24"/>
        </w:rPr>
        <w:t>ные</w:t>
      </w:r>
      <w:r w:rsidR="00A032FB" w:rsidRPr="00E518E8">
        <w:rPr>
          <w:sz w:val="24"/>
          <w:szCs w:val="24"/>
        </w:rPr>
        <w:t xml:space="preserve"> обязательства контрагентов, в том числе по выплате купонов и дивидендов в иностранной валюте, считаются находящимися в дефолте в случае, если такое неисполнение возникло </w:t>
      </w:r>
      <w:r w:rsidR="008E7CF6" w:rsidRPr="00E518E8">
        <w:rPr>
          <w:sz w:val="24"/>
          <w:szCs w:val="24"/>
        </w:rPr>
        <w:t xml:space="preserve">в результате действий (бездействия) иностранных </w:t>
      </w:r>
      <w:proofErr w:type="spellStart"/>
      <w:r w:rsidR="008E7CF6" w:rsidRPr="00E518E8">
        <w:rPr>
          <w:sz w:val="24"/>
          <w:szCs w:val="24"/>
        </w:rPr>
        <w:t>депозитарно</w:t>
      </w:r>
      <w:proofErr w:type="spellEnd"/>
      <w:r w:rsidR="008E7CF6" w:rsidRPr="00E518E8">
        <w:rPr>
          <w:sz w:val="24"/>
          <w:szCs w:val="24"/>
        </w:rPr>
        <w:t>-клиринговых компаний (в т. ч. международных расч</w:t>
      </w:r>
      <w:r w:rsidR="00EF76BC" w:rsidRPr="00E518E8">
        <w:rPr>
          <w:sz w:val="24"/>
          <w:szCs w:val="24"/>
        </w:rPr>
        <w:t>е</w:t>
      </w:r>
      <w:r w:rsidR="008E7CF6" w:rsidRPr="00E518E8">
        <w:rPr>
          <w:sz w:val="24"/>
          <w:szCs w:val="24"/>
        </w:rPr>
        <w:t>тно-клиринговых центров «</w:t>
      </w:r>
      <w:proofErr w:type="spellStart"/>
      <w:r w:rsidR="008E7CF6" w:rsidRPr="00E518E8">
        <w:rPr>
          <w:sz w:val="24"/>
          <w:szCs w:val="24"/>
        </w:rPr>
        <w:t>Евроклир</w:t>
      </w:r>
      <w:proofErr w:type="spellEnd"/>
      <w:r w:rsidR="008E7CF6" w:rsidRPr="00E518E8">
        <w:rPr>
          <w:sz w:val="24"/>
          <w:szCs w:val="24"/>
        </w:rPr>
        <w:t xml:space="preserve"> Банк», г. Брюссель, и «</w:t>
      </w:r>
      <w:proofErr w:type="spellStart"/>
      <w:r w:rsidR="008E7CF6" w:rsidRPr="00E518E8">
        <w:rPr>
          <w:sz w:val="24"/>
          <w:szCs w:val="24"/>
        </w:rPr>
        <w:t>Клирстрим</w:t>
      </w:r>
      <w:proofErr w:type="spellEnd"/>
      <w:r w:rsidR="008E7CF6" w:rsidRPr="00E518E8">
        <w:rPr>
          <w:sz w:val="24"/>
          <w:szCs w:val="24"/>
        </w:rPr>
        <w:t xml:space="preserve"> </w:t>
      </w:r>
      <w:proofErr w:type="spellStart"/>
      <w:r w:rsidR="008E7CF6" w:rsidRPr="00E518E8">
        <w:rPr>
          <w:sz w:val="24"/>
          <w:szCs w:val="24"/>
        </w:rPr>
        <w:t>Бэнкинг</w:t>
      </w:r>
      <w:proofErr w:type="spellEnd"/>
      <w:r w:rsidR="008E7CF6" w:rsidRPr="00E518E8">
        <w:rPr>
          <w:sz w:val="24"/>
          <w:szCs w:val="24"/>
        </w:rPr>
        <w:t>», г. Люксембург), иностранных банков или иных санкционных действий иностранных государств и (или) регулирующих органов. Дефолт в отношении самого контрагента, в том числе перекр</w:t>
      </w:r>
      <w:r w:rsidR="00EF76BC" w:rsidRPr="00E518E8">
        <w:rPr>
          <w:sz w:val="24"/>
          <w:szCs w:val="24"/>
        </w:rPr>
        <w:t>е</w:t>
      </w:r>
      <w:r w:rsidR="008E7CF6" w:rsidRPr="00E518E8">
        <w:rPr>
          <w:sz w:val="24"/>
          <w:szCs w:val="24"/>
        </w:rPr>
        <w:t>стный дефолт по его иным обязательствам, не возника</w:t>
      </w:r>
      <w:r w:rsidR="00EF76BC" w:rsidRPr="00E518E8">
        <w:rPr>
          <w:sz w:val="24"/>
          <w:szCs w:val="24"/>
        </w:rPr>
        <w:t>е</w:t>
      </w:r>
      <w:r w:rsidR="008E7CF6" w:rsidRPr="00E518E8">
        <w:rPr>
          <w:sz w:val="24"/>
          <w:szCs w:val="24"/>
        </w:rPr>
        <w:t>т.</w:t>
      </w:r>
      <w:r w:rsidR="00634392" w:rsidRPr="00E518E8">
        <w:rPr>
          <w:sz w:val="24"/>
          <w:szCs w:val="24"/>
        </w:rPr>
        <w:t xml:space="preserve"> Особенности оценки активов в этом случае указаны в п.3.5.6.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Официальное </w:t>
      </w:r>
      <w:r w:rsidR="00146FC9" w:rsidRPr="00E518E8">
        <w:rPr>
          <w:sz w:val="24"/>
          <w:szCs w:val="24"/>
        </w:rPr>
        <w:t>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</w:t>
      </w:r>
      <w:r w:rsidRPr="00E518E8">
        <w:rPr>
          <w:sz w:val="24"/>
          <w:szCs w:val="24"/>
        </w:rPr>
        <w:t>и</w:t>
      </w:r>
      <w:r w:rsidR="00146FC9" w:rsidRPr="00E518E8">
        <w:rPr>
          <w:sz w:val="24"/>
          <w:szCs w:val="24"/>
        </w:rPr>
        <w:t xml:space="preserve"> о просрочке исполнения эмитентом своих обязательств</w:t>
      </w:r>
      <w:r w:rsidR="00721BE8" w:rsidRPr="00E518E8">
        <w:rPr>
          <w:sz w:val="24"/>
          <w:szCs w:val="24"/>
        </w:rPr>
        <w:t>.</w:t>
      </w:r>
      <w:r w:rsidR="00146FC9" w:rsidRPr="00E518E8">
        <w:rPr>
          <w:sz w:val="24"/>
          <w:szCs w:val="24"/>
        </w:rPr>
        <w:t xml:space="preserve"> 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Официальное </w:t>
      </w:r>
      <w:r w:rsidR="00146FC9" w:rsidRPr="00E518E8">
        <w:rPr>
          <w:sz w:val="24"/>
          <w:szCs w:val="24"/>
        </w:rPr>
        <w:t xml:space="preserve">опубликование решения о признании </w:t>
      </w:r>
      <w:r w:rsidR="00721BE8" w:rsidRPr="00E518E8">
        <w:rPr>
          <w:sz w:val="24"/>
          <w:szCs w:val="24"/>
        </w:rPr>
        <w:t>контрагента</w:t>
      </w:r>
      <w:r w:rsidR="00146FC9" w:rsidRPr="00E518E8">
        <w:rPr>
          <w:sz w:val="24"/>
          <w:szCs w:val="24"/>
        </w:rPr>
        <w:t xml:space="preserve"> банкротом</w:t>
      </w:r>
      <w:r w:rsidR="00B7110A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Официальное </w:t>
      </w:r>
      <w:r w:rsidR="00146FC9" w:rsidRPr="00E518E8">
        <w:rPr>
          <w:sz w:val="24"/>
          <w:szCs w:val="24"/>
        </w:rPr>
        <w:t xml:space="preserve">опубликование решения о начале применения к </w:t>
      </w:r>
      <w:r w:rsidR="00721BE8" w:rsidRPr="00E518E8">
        <w:rPr>
          <w:sz w:val="24"/>
          <w:szCs w:val="24"/>
        </w:rPr>
        <w:t>контрагенту</w:t>
      </w:r>
      <w:r w:rsidR="00146FC9" w:rsidRPr="00E518E8">
        <w:rPr>
          <w:sz w:val="24"/>
          <w:szCs w:val="24"/>
        </w:rPr>
        <w:t xml:space="preserve"> процедур банкротства – со дня опубликования сообщения до даты, предшествующей дате опубликования сообщения об окончании применения процедур банкротства</w:t>
      </w:r>
      <w:r w:rsidR="00B7110A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Официальное </w:t>
      </w:r>
      <w:r w:rsidR="00146FC9" w:rsidRPr="00E518E8">
        <w:rPr>
          <w:sz w:val="24"/>
          <w:szCs w:val="24"/>
        </w:rPr>
        <w:t xml:space="preserve">опубликование информации о ликвидации </w:t>
      </w:r>
      <w:r w:rsidR="00721BE8" w:rsidRPr="00E518E8">
        <w:rPr>
          <w:sz w:val="24"/>
          <w:szCs w:val="24"/>
        </w:rPr>
        <w:t>контрагента</w:t>
      </w:r>
      <w:r w:rsidR="002A0068" w:rsidRPr="00E518E8">
        <w:rPr>
          <w:sz w:val="24"/>
          <w:szCs w:val="24"/>
        </w:rPr>
        <w:t xml:space="preserve"> –</w:t>
      </w:r>
      <w:r w:rsidR="00721BE8" w:rsidRPr="00E518E8">
        <w:rPr>
          <w:sz w:val="24"/>
          <w:szCs w:val="24"/>
        </w:rPr>
        <w:t xml:space="preserve"> </w:t>
      </w:r>
      <w:r w:rsidR="00146FC9" w:rsidRPr="00E518E8">
        <w:rPr>
          <w:sz w:val="24"/>
          <w:szCs w:val="24"/>
        </w:rPr>
        <w:t>юридического лица, за исключением случаев поглощения и присоединения.</w:t>
      </w:r>
    </w:p>
    <w:p w:rsidR="00891606" w:rsidRPr="00E518E8" w:rsidRDefault="00B7110A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Присвоение контрагенту рейтинга </w:t>
      </w:r>
      <w:r w:rsidRPr="00E518E8">
        <w:rPr>
          <w:sz w:val="24"/>
          <w:szCs w:val="24"/>
          <w:lang w:val="en-US"/>
        </w:rPr>
        <w:t>SD</w:t>
      </w:r>
      <w:r w:rsidRPr="00E518E8">
        <w:rPr>
          <w:sz w:val="24"/>
          <w:szCs w:val="24"/>
        </w:rPr>
        <w:t xml:space="preserve"> (</w:t>
      </w:r>
      <w:r w:rsidRPr="00E518E8">
        <w:rPr>
          <w:sz w:val="24"/>
          <w:szCs w:val="24"/>
          <w:lang w:val="en-US"/>
        </w:rPr>
        <w:t>Selected</w:t>
      </w:r>
      <w:r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  <w:lang w:val="en-US"/>
        </w:rPr>
        <w:t>Default</w:t>
      </w:r>
      <w:r w:rsidRPr="00E518E8">
        <w:rPr>
          <w:sz w:val="24"/>
          <w:szCs w:val="24"/>
        </w:rPr>
        <w:t xml:space="preserve">) или </w:t>
      </w:r>
      <w:r w:rsidRPr="00E518E8">
        <w:rPr>
          <w:sz w:val="24"/>
          <w:szCs w:val="24"/>
          <w:lang w:val="en-US"/>
        </w:rPr>
        <w:t>D</w:t>
      </w:r>
      <w:r w:rsidRPr="00E518E8">
        <w:rPr>
          <w:sz w:val="24"/>
          <w:szCs w:val="24"/>
        </w:rPr>
        <w:t xml:space="preserve"> (</w:t>
      </w:r>
      <w:r w:rsidRPr="00E518E8">
        <w:rPr>
          <w:sz w:val="24"/>
          <w:szCs w:val="24"/>
          <w:lang w:val="en-US"/>
        </w:rPr>
        <w:t>De</w:t>
      </w:r>
      <w:r w:rsidR="00891606" w:rsidRPr="00E518E8">
        <w:rPr>
          <w:sz w:val="24"/>
          <w:szCs w:val="24"/>
          <w:lang w:val="en-US"/>
        </w:rPr>
        <w:t>fault</w:t>
      </w:r>
      <w:r w:rsidR="00891606" w:rsidRPr="00E518E8">
        <w:rPr>
          <w:sz w:val="24"/>
          <w:szCs w:val="24"/>
        </w:rPr>
        <w:t>) со стороны рейтинговых агентств.</w:t>
      </w:r>
    </w:p>
    <w:p w:rsidR="006560C3" w:rsidRPr="00E518E8" w:rsidRDefault="006560C3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Обнаружение кредитором невозможности</w:t>
      </w:r>
      <w:r w:rsidR="002A0068" w:rsidRPr="00E518E8">
        <w:rPr>
          <w:sz w:val="24"/>
          <w:szCs w:val="24"/>
        </w:rPr>
        <w:t xml:space="preserve"> для</w:t>
      </w:r>
      <w:r w:rsidRPr="00E518E8">
        <w:rPr>
          <w:sz w:val="24"/>
          <w:szCs w:val="24"/>
        </w:rPr>
        <w:t xml:space="preserve"> </w:t>
      </w:r>
      <w:r w:rsidR="00721BE8" w:rsidRPr="00E518E8">
        <w:rPr>
          <w:sz w:val="24"/>
          <w:szCs w:val="24"/>
        </w:rPr>
        <w:t xml:space="preserve">контрагента </w:t>
      </w:r>
      <w:r w:rsidRPr="00E518E8">
        <w:rPr>
          <w:sz w:val="24"/>
          <w:szCs w:val="24"/>
        </w:rPr>
        <w:t>исполнить обязательства в силу каких-либо обстоятельств без принятия специальных мер (например, реализации залога)</w:t>
      </w:r>
      <w:r w:rsidR="002A0068" w:rsidRPr="00E518E8">
        <w:rPr>
          <w:sz w:val="24"/>
          <w:szCs w:val="24"/>
        </w:rPr>
        <w:t>.</w:t>
      </w:r>
    </w:p>
    <w:p w:rsidR="00146FC9" w:rsidRPr="00E518E8" w:rsidRDefault="00146FC9" w:rsidP="00146FC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46FC9" w:rsidRPr="00E518E8" w:rsidRDefault="00146FC9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В отношении физических лиц</w:t>
      </w:r>
      <w:r w:rsidR="00F961E1" w:rsidRPr="00E518E8">
        <w:rPr>
          <w:b/>
          <w:sz w:val="24"/>
          <w:szCs w:val="24"/>
        </w:rPr>
        <w:t xml:space="preserve"> и </w:t>
      </w:r>
      <w:r w:rsidR="00E8451E" w:rsidRPr="00E518E8">
        <w:rPr>
          <w:b/>
          <w:sz w:val="24"/>
          <w:szCs w:val="24"/>
        </w:rPr>
        <w:t>индивидуальных предпринимателей</w:t>
      </w:r>
      <w:r w:rsidRPr="00E518E8">
        <w:rPr>
          <w:b/>
          <w:sz w:val="24"/>
          <w:szCs w:val="24"/>
        </w:rPr>
        <w:t xml:space="preserve"> к дефолту приравниваются следующие события:</w:t>
      </w:r>
    </w:p>
    <w:p w:rsidR="00146FC9" w:rsidRPr="00E518E8" w:rsidRDefault="00CB3C1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Нарушение</w:t>
      </w:r>
      <w:r w:rsidR="00CC1246" w:rsidRPr="00E518E8">
        <w:rPr>
          <w:sz w:val="24"/>
          <w:szCs w:val="24"/>
        </w:rPr>
        <w:t xml:space="preserve"> </w:t>
      </w:r>
      <w:r w:rsidR="00146FC9" w:rsidRPr="00E518E8">
        <w:rPr>
          <w:sz w:val="24"/>
          <w:szCs w:val="24"/>
        </w:rPr>
        <w:t xml:space="preserve">условий погашения или выплаты процентных доходов по активу, составляющему активы ПИФ, а также любого иного обязательства </w:t>
      </w:r>
      <w:r w:rsidR="00940ED2" w:rsidRPr="00E518E8">
        <w:rPr>
          <w:sz w:val="24"/>
          <w:szCs w:val="24"/>
        </w:rPr>
        <w:t xml:space="preserve">контрагента </w:t>
      </w:r>
      <w:r w:rsidR="00146FC9" w:rsidRPr="00E518E8">
        <w:rPr>
          <w:sz w:val="24"/>
          <w:szCs w:val="24"/>
        </w:rPr>
        <w:t xml:space="preserve">на срок </w:t>
      </w:r>
      <w:r w:rsidR="00B7110A" w:rsidRPr="00E518E8">
        <w:rPr>
          <w:sz w:val="24"/>
          <w:szCs w:val="24"/>
        </w:rPr>
        <w:t>бол</w:t>
      </w:r>
      <w:r w:rsidRPr="00E518E8">
        <w:rPr>
          <w:sz w:val="24"/>
          <w:szCs w:val="24"/>
        </w:rPr>
        <w:t>ьший,</w:t>
      </w:r>
      <w:r w:rsidR="00B7110A" w:rsidRPr="00E518E8">
        <w:rPr>
          <w:sz w:val="24"/>
          <w:szCs w:val="24"/>
        </w:rPr>
        <w:t xml:space="preserve"> чем указано </w:t>
      </w:r>
      <w:r w:rsidR="00146FC9" w:rsidRPr="00E518E8">
        <w:rPr>
          <w:sz w:val="24"/>
          <w:szCs w:val="24"/>
        </w:rPr>
        <w:t xml:space="preserve">в </w:t>
      </w:r>
      <w:r w:rsidR="00B7110A" w:rsidRPr="00E518E8">
        <w:rPr>
          <w:sz w:val="24"/>
          <w:szCs w:val="24"/>
        </w:rPr>
        <w:t>п.3.1</w:t>
      </w:r>
      <w:r w:rsidR="00146FC9" w:rsidRPr="00E518E8">
        <w:rPr>
          <w:sz w:val="24"/>
          <w:szCs w:val="24"/>
        </w:rPr>
        <w:t>, в случае если данная информация прямо или косвенно наблюдаема участником рынка</w:t>
      </w:r>
      <w:r w:rsidR="00B7110A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Официальное </w:t>
      </w:r>
      <w:r w:rsidR="00146FC9" w:rsidRPr="00E518E8">
        <w:rPr>
          <w:sz w:val="24"/>
          <w:szCs w:val="24"/>
        </w:rPr>
        <w:t>опубликование решения о признании лица банкротом</w:t>
      </w:r>
      <w:r w:rsidR="00B7110A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Официальное </w:t>
      </w:r>
      <w:r w:rsidR="00146FC9" w:rsidRPr="00E518E8">
        <w:rPr>
          <w:sz w:val="24"/>
          <w:szCs w:val="24"/>
        </w:rPr>
        <w:t>опубликование решения о начале применения к лицу процедур банкротства – со дня опубликования сообщения до даты, предшествующей дате опубликования сообщения об окончании применения процедур банкротства</w:t>
      </w:r>
      <w:r w:rsidR="00B7110A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Получение </w:t>
      </w:r>
      <w:r w:rsidR="00146FC9" w:rsidRPr="00E518E8">
        <w:rPr>
          <w:sz w:val="24"/>
          <w:szCs w:val="24"/>
        </w:rPr>
        <w:t>сведений об осуждении физического лица</w:t>
      </w:r>
      <w:r w:rsidR="00E8451E" w:rsidRPr="00E518E8">
        <w:rPr>
          <w:sz w:val="24"/>
          <w:szCs w:val="24"/>
        </w:rPr>
        <w:t xml:space="preserve"> (</w:t>
      </w:r>
      <w:r w:rsidR="00DF342B" w:rsidRPr="00E518E8">
        <w:rPr>
          <w:sz w:val="24"/>
          <w:szCs w:val="24"/>
        </w:rPr>
        <w:t>индивидуального предпринимателя</w:t>
      </w:r>
      <w:r w:rsidR="00E8451E" w:rsidRPr="00E518E8">
        <w:rPr>
          <w:sz w:val="24"/>
          <w:szCs w:val="24"/>
        </w:rPr>
        <w:t>)</w:t>
      </w:r>
      <w:r w:rsidR="00146FC9" w:rsidRPr="00E518E8">
        <w:rPr>
          <w:sz w:val="24"/>
          <w:szCs w:val="24"/>
        </w:rPr>
        <w:t xml:space="preserve"> по уголовным преступлениям</w:t>
      </w:r>
      <w:r w:rsidR="006F1A5F" w:rsidRPr="00E518E8">
        <w:rPr>
          <w:sz w:val="24"/>
          <w:szCs w:val="24"/>
        </w:rPr>
        <w:t xml:space="preserve"> (кроме случаев осуждения на условный срок)</w:t>
      </w:r>
      <w:r w:rsidR="00B7110A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Получение </w:t>
      </w:r>
      <w:r w:rsidR="00146FC9" w:rsidRPr="00E518E8">
        <w:rPr>
          <w:sz w:val="24"/>
          <w:szCs w:val="24"/>
        </w:rPr>
        <w:t>сведений об объявлении физического лица</w:t>
      </w:r>
      <w:r w:rsidR="00E8451E" w:rsidRPr="00E518E8">
        <w:rPr>
          <w:sz w:val="24"/>
          <w:szCs w:val="24"/>
        </w:rPr>
        <w:t xml:space="preserve"> (</w:t>
      </w:r>
      <w:r w:rsidR="00DF342B" w:rsidRPr="00E518E8">
        <w:rPr>
          <w:sz w:val="24"/>
          <w:szCs w:val="24"/>
        </w:rPr>
        <w:t>индивидуального предпринимателя</w:t>
      </w:r>
      <w:r w:rsidR="00E8451E" w:rsidRPr="00E518E8">
        <w:rPr>
          <w:sz w:val="24"/>
          <w:szCs w:val="24"/>
        </w:rPr>
        <w:t>)</w:t>
      </w:r>
      <w:r w:rsidR="00146FC9" w:rsidRPr="00E518E8">
        <w:rPr>
          <w:sz w:val="24"/>
          <w:szCs w:val="24"/>
        </w:rPr>
        <w:t xml:space="preserve"> пропавшим без вести</w:t>
      </w:r>
      <w:r w:rsidR="00891606" w:rsidRPr="00E518E8">
        <w:rPr>
          <w:sz w:val="24"/>
          <w:szCs w:val="24"/>
        </w:rPr>
        <w:t>.</w:t>
      </w:r>
    </w:p>
    <w:p w:rsidR="00146FC9" w:rsidRPr="00E518E8" w:rsidRDefault="00CC124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Получение </w:t>
      </w:r>
      <w:r w:rsidR="00146FC9" w:rsidRPr="00E518E8">
        <w:rPr>
          <w:sz w:val="24"/>
          <w:szCs w:val="24"/>
        </w:rPr>
        <w:t>информации о наступлении смерти физического лица</w:t>
      </w:r>
      <w:r w:rsidR="00E8451E" w:rsidRPr="00E518E8">
        <w:rPr>
          <w:sz w:val="24"/>
          <w:szCs w:val="24"/>
        </w:rPr>
        <w:t xml:space="preserve"> (</w:t>
      </w:r>
      <w:r w:rsidR="00DF342B" w:rsidRPr="00E518E8">
        <w:rPr>
          <w:sz w:val="24"/>
          <w:szCs w:val="24"/>
        </w:rPr>
        <w:t>индивидуального предпринимателя</w:t>
      </w:r>
      <w:r w:rsidR="00E8451E" w:rsidRPr="00E518E8">
        <w:rPr>
          <w:sz w:val="24"/>
          <w:szCs w:val="24"/>
        </w:rPr>
        <w:t>)</w:t>
      </w:r>
      <w:r w:rsidR="00146FC9" w:rsidRPr="00E518E8">
        <w:rPr>
          <w:sz w:val="24"/>
          <w:szCs w:val="24"/>
        </w:rPr>
        <w:t>.</w:t>
      </w:r>
    </w:p>
    <w:p w:rsidR="00146FC9" w:rsidRPr="00E518E8" w:rsidRDefault="00146FC9" w:rsidP="00146FC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46FC9" w:rsidRPr="00E518E8" w:rsidRDefault="00146FC9" w:rsidP="00F0060C">
      <w:pPr>
        <w:pStyle w:val="a4"/>
        <w:numPr>
          <w:ilvl w:val="1"/>
          <w:numId w:val="1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Дефолт по различным активам, относящимся к к</w:t>
      </w:r>
      <w:r w:rsidR="00CB3C16" w:rsidRPr="00E518E8">
        <w:rPr>
          <w:b/>
          <w:sz w:val="24"/>
          <w:szCs w:val="24"/>
        </w:rPr>
        <w:t>онтрагенту</w:t>
      </w:r>
    </w:p>
    <w:p w:rsidR="00146FC9" w:rsidRPr="00E518E8" w:rsidRDefault="00146FC9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 возникновения дефолта по одному активу остальные активы, относящиеся к контрагенту</w:t>
      </w:r>
      <w:r w:rsidR="00E8451E" w:rsidRPr="00E518E8">
        <w:rPr>
          <w:sz w:val="24"/>
          <w:szCs w:val="24"/>
        </w:rPr>
        <w:t xml:space="preserve"> (в том числе</w:t>
      </w:r>
      <w:r w:rsidR="00B1455A" w:rsidRPr="00E518E8">
        <w:rPr>
          <w:sz w:val="24"/>
          <w:szCs w:val="24"/>
        </w:rPr>
        <w:t xml:space="preserve"> все</w:t>
      </w:r>
      <w:r w:rsidR="00E8451E" w:rsidRPr="00E518E8">
        <w:rPr>
          <w:sz w:val="24"/>
          <w:szCs w:val="24"/>
        </w:rPr>
        <w:t xml:space="preserve"> обязательства физического лица</w:t>
      </w:r>
      <w:r w:rsidR="00B1455A" w:rsidRPr="00E518E8">
        <w:rPr>
          <w:sz w:val="24"/>
          <w:szCs w:val="24"/>
        </w:rPr>
        <w:t xml:space="preserve"> независимо от того связаны ли они с осуществлением деятельности этим физическим лицом</w:t>
      </w:r>
      <w:r w:rsidR="00426F65" w:rsidRPr="00E518E8">
        <w:rPr>
          <w:sz w:val="24"/>
          <w:szCs w:val="24"/>
        </w:rPr>
        <w:t xml:space="preserve"> в качестве индивидуального предпринимателя</w:t>
      </w:r>
      <w:r w:rsidR="00E8451E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, также считаются находящимися в дефолте, </w:t>
      </w:r>
      <w:r w:rsidR="00284D1C" w:rsidRPr="00E518E8">
        <w:rPr>
          <w:sz w:val="24"/>
          <w:szCs w:val="24"/>
        </w:rPr>
        <w:t>сам</w:t>
      </w:r>
      <w:r w:rsidRPr="00E518E8">
        <w:rPr>
          <w:sz w:val="24"/>
          <w:szCs w:val="24"/>
        </w:rPr>
        <w:t xml:space="preserve"> контрагент считается находящимся в дефолте</w:t>
      </w:r>
      <w:r w:rsidR="0025553C" w:rsidRPr="00E518E8">
        <w:rPr>
          <w:sz w:val="24"/>
          <w:szCs w:val="24"/>
        </w:rPr>
        <w:t xml:space="preserve"> (за исключением ситуации</w:t>
      </w:r>
      <w:r w:rsidR="00CB3C16" w:rsidRPr="00E518E8">
        <w:rPr>
          <w:sz w:val="24"/>
          <w:szCs w:val="24"/>
        </w:rPr>
        <w:t>, указанной</w:t>
      </w:r>
      <w:r w:rsidR="0025553C" w:rsidRPr="00E518E8">
        <w:rPr>
          <w:sz w:val="24"/>
          <w:szCs w:val="24"/>
        </w:rPr>
        <w:t xml:space="preserve"> в п.3.2.1)</w:t>
      </w:r>
      <w:r w:rsidR="00CB3C16" w:rsidRPr="00E518E8">
        <w:rPr>
          <w:sz w:val="24"/>
          <w:szCs w:val="24"/>
        </w:rPr>
        <w:t>.</w:t>
      </w:r>
    </w:p>
    <w:p w:rsidR="00146FC9" w:rsidRPr="00E518E8" w:rsidRDefault="00005785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Не обеспеченные залогом недвижимости, страховкой либо залогом ликвидных ценных бумаг п</w:t>
      </w:r>
      <w:r w:rsidR="00146FC9" w:rsidRPr="00E518E8">
        <w:rPr>
          <w:sz w:val="24"/>
          <w:szCs w:val="24"/>
        </w:rPr>
        <w:t>оручительства и гарантии находящегося в дефолте контрагента не принимаются в расчет.</w:t>
      </w:r>
    </w:p>
    <w:p w:rsidR="00146FC9" w:rsidRPr="00E518E8" w:rsidRDefault="00146FC9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случае наступления событий, </w:t>
      </w:r>
      <w:r w:rsidR="00005785" w:rsidRPr="00E518E8">
        <w:rPr>
          <w:sz w:val="24"/>
          <w:szCs w:val="24"/>
        </w:rPr>
        <w:t>приравненных с дефолту</w:t>
      </w:r>
      <w:r w:rsidRPr="00E518E8">
        <w:rPr>
          <w:sz w:val="24"/>
          <w:szCs w:val="24"/>
        </w:rPr>
        <w:t>, контрагент считается находящимся в состоянии дефолта, все активы, относящиеся к нему</w:t>
      </w:r>
      <w:r w:rsidR="00865A5D" w:rsidRPr="00E518E8">
        <w:rPr>
          <w:sz w:val="24"/>
          <w:szCs w:val="24"/>
        </w:rPr>
        <w:t xml:space="preserve"> (в том числе все обязательства</w:t>
      </w:r>
      <w:r w:rsidR="009C461D" w:rsidRPr="00E518E8">
        <w:rPr>
          <w:sz w:val="24"/>
          <w:szCs w:val="24"/>
        </w:rPr>
        <w:t xml:space="preserve"> </w:t>
      </w:r>
      <w:r w:rsidR="00865A5D" w:rsidRPr="00E518E8">
        <w:rPr>
          <w:sz w:val="24"/>
          <w:szCs w:val="24"/>
        </w:rPr>
        <w:t>физического лица независимо от того связаны ли они с осуществлением деятельности этим физическим лицом</w:t>
      </w:r>
      <w:r w:rsidR="00426F65" w:rsidRPr="00E518E8">
        <w:rPr>
          <w:sz w:val="24"/>
          <w:szCs w:val="24"/>
        </w:rPr>
        <w:t xml:space="preserve"> в качестве индивидуального предпринимателя</w:t>
      </w:r>
      <w:r w:rsidR="00865A5D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>, считаются находящимися в состоянии дефолта.</w:t>
      </w:r>
    </w:p>
    <w:p w:rsidR="00005785" w:rsidRPr="00E518E8" w:rsidRDefault="00005785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Управляющая компания при мониторинге задолженности учитывает принадлежность контрагента к группе компаний. При возникновении события дефолта у холдинговой компании либо у ключевых</w:t>
      </w:r>
      <w:r w:rsidRPr="00E518E8">
        <w:rPr>
          <w:rStyle w:val="a9"/>
          <w:sz w:val="24"/>
          <w:szCs w:val="24"/>
        </w:rPr>
        <w:footnoteReference w:id="18"/>
      </w:r>
      <w:r w:rsidRPr="00E518E8">
        <w:rPr>
          <w:sz w:val="24"/>
          <w:szCs w:val="24"/>
        </w:rPr>
        <w:t xml:space="preserve"> компаний </w:t>
      </w:r>
      <w:r w:rsidRPr="00E518E8">
        <w:rPr>
          <w:sz w:val="24"/>
          <w:szCs w:val="24"/>
        </w:rPr>
        <w:lastRenderedPageBreak/>
        <w:t>группы, к которой принадлежит контрагент</w:t>
      </w:r>
      <w:r w:rsidR="001816A1" w:rsidRPr="00E518E8">
        <w:rPr>
          <w:sz w:val="24"/>
          <w:szCs w:val="24"/>
        </w:rPr>
        <w:t>, и получении информации об этом Управляющей компанией, контрагент также считается находящимся в состоянии дефолта</w:t>
      </w:r>
      <w:r w:rsidRPr="00E518E8">
        <w:rPr>
          <w:sz w:val="24"/>
          <w:szCs w:val="24"/>
        </w:rPr>
        <w:t xml:space="preserve"> (за исключением случаев, когда контрагент имеет публичные котировки акций, долговых обязательств или производных инструментов и эти котировки не показывают признаков обесценения</w:t>
      </w:r>
      <w:r w:rsidR="001816A1" w:rsidRPr="00E518E8">
        <w:rPr>
          <w:sz w:val="24"/>
          <w:szCs w:val="24"/>
        </w:rPr>
        <w:t>, а также случаев, когда контрагент продолжает обслуживать долг после наступления события дефолта у компаний группы, к которой он принадлежит</w:t>
      </w:r>
      <w:r w:rsidRPr="00E518E8">
        <w:rPr>
          <w:sz w:val="24"/>
          <w:szCs w:val="24"/>
        </w:rPr>
        <w:t>).</w:t>
      </w:r>
    </w:p>
    <w:p w:rsidR="008E6663" w:rsidRPr="00E518E8" w:rsidRDefault="00146FC9" w:rsidP="00F0060C">
      <w:pPr>
        <w:pStyle w:val="a4"/>
        <w:numPr>
          <w:ilvl w:val="1"/>
          <w:numId w:val="10"/>
        </w:numPr>
        <w:autoSpaceDE w:val="0"/>
        <w:autoSpaceDN w:val="0"/>
        <w:spacing w:line="360" w:lineRule="auto"/>
        <w:rPr>
          <w:b/>
          <w:sz w:val="24"/>
          <w:szCs w:val="24"/>
        </w:rPr>
      </w:pPr>
      <w:r w:rsidRPr="00E518E8">
        <w:rPr>
          <w:sz w:val="24"/>
          <w:szCs w:val="24"/>
        </w:rPr>
        <w:t>Для всех классов активов, находящихся в состоянии дефолта</w:t>
      </w:r>
      <w:r w:rsidR="00CC1246" w:rsidRPr="00E518E8">
        <w:rPr>
          <w:sz w:val="24"/>
          <w:szCs w:val="24"/>
        </w:rPr>
        <w:t xml:space="preserve"> (за исключением описанных ниже в этом пункте)</w:t>
      </w:r>
      <w:r w:rsidRPr="00E518E8">
        <w:rPr>
          <w:sz w:val="24"/>
          <w:szCs w:val="24"/>
        </w:rPr>
        <w:t xml:space="preserve">, справедливая стоимость актива определяется </w:t>
      </w:r>
      <w:r w:rsidR="00CC1246" w:rsidRPr="00E518E8">
        <w:rPr>
          <w:sz w:val="24"/>
          <w:szCs w:val="24"/>
        </w:rPr>
        <w:t xml:space="preserve">в соответствии с Формулой </w:t>
      </w:r>
      <w:r w:rsidR="00412F27" w:rsidRPr="00E518E8">
        <w:rPr>
          <w:sz w:val="24"/>
          <w:szCs w:val="24"/>
        </w:rPr>
        <w:t>2</w:t>
      </w:r>
      <w:r w:rsidR="00CC1246" w:rsidRPr="00E518E8">
        <w:rPr>
          <w:sz w:val="24"/>
          <w:szCs w:val="24"/>
        </w:rPr>
        <w:t xml:space="preserve">, при этом </w:t>
      </w:r>
      <w:r w:rsidR="00CC1246" w:rsidRPr="00E518E8">
        <w:rPr>
          <w:sz w:val="24"/>
          <w:szCs w:val="24"/>
          <w:lang w:val="en-US"/>
        </w:rPr>
        <w:t>PD</w:t>
      </w:r>
      <w:r w:rsidR="00CC1246" w:rsidRPr="00E518E8">
        <w:rPr>
          <w:sz w:val="24"/>
          <w:szCs w:val="24"/>
        </w:rPr>
        <w:t>(</w:t>
      </w:r>
      <w:r w:rsidR="00CC1246" w:rsidRPr="00E518E8">
        <w:rPr>
          <w:sz w:val="24"/>
          <w:szCs w:val="24"/>
          <w:lang w:val="en-US"/>
        </w:rPr>
        <w:t>T</w:t>
      </w:r>
      <w:r w:rsidR="00CC1246" w:rsidRPr="00E518E8">
        <w:rPr>
          <w:sz w:val="24"/>
          <w:szCs w:val="24"/>
        </w:rPr>
        <w:t>(</w:t>
      </w:r>
      <w:r w:rsidR="00CC1246" w:rsidRPr="00E518E8">
        <w:rPr>
          <w:sz w:val="24"/>
          <w:szCs w:val="24"/>
          <w:lang w:val="en-US"/>
        </w:rPr>
        <w:t>n</w:t>
      </w:r>
      <w:r w:rsidR="00CC1246" w:rsidRPr="00E518E8">
        <w:rPr>
          <w:sz w:val="24"/>
          <w:szCs w:val="24"/>
        </w:rPr>
        <w:t>)) принимаются равными 1.</w:t>
      </w:r>
      <w:r w:rsidRPr="00E518E8">
        <w:rPr>
          <w:sz w:val="24"/>
          <w:szCs w:val="24"/>
        </w:rPr>
        <w:t xml:space="preserve"> </w:t>
      </w:r>
    </w:p>
    <w:p w:rsidR="008F2676" w:rsidRPr="00E518E8" w:rsidRDefault="008F2676" w:rsidP="00F0060C">
      <w:pPr>
        <w:pStyle w:val="a4"/>
        <w:numPr>
          <w:ilvl w:val="2"/>
          <w:numId w:val="1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 отношении необеспеченной задолженности контрагента для оценки может использоваться величина </w:t>
      </w:r>
      <w:proofErr w:type="spellStart"/>
      <w:r w:rsidRPr="00E518E8">
        <w:rPr>
          <w:sz w:val="24"/>
          <w:szCs w:val="24"/>
        </w:rPr>
        <w:t>Cost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of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Risk</w:t>
      </w:r>
      <w:proofErr w:type="spellEnd"/>
      <w:r w:rsidRPr="00E518E8">
        <w:rPr>
          <w:sz w:val="24"/>
          <w:szCs w:val="24"/>
        </w:rPr>
        <w:t xml:space="preserve">, рассчитанная по соответствующим портфелям </w:t>
      </w:r>
      <w:r w:rsidR="001816A1" w:rsidRPr="00E518E8">
        <w:rPr>
          <w:sz w:val="24"/>
          <w:szCs w:val="24"/>
        </w:rPr>
        <w:t>сторонних организаций</w:t>
      </w:r>
      <w:r w:rsidRPr="00E518E8">
        <w:rPr>
          <w:sz w:val="24"/>
          <w:szCs w:val="24"/>
        </w:rPr>
        <w:t>.</w:t>
      </w:r>
    </w:p>
    <w:p w:rsidR="008F2676" w:rsidRPr="00E518E8" w:rsidRDefault="008F2676" w:rsidP="00F0060C">
      <w:pPr>
        <w:pStyle w:val="a4"/>
        <w:numPr>
          <w:ilvl w:val="2"/>
          <w:numId w:val="10"/>
        </w:numPr>
        <w:autoSpaceDE w:val="0"/>
        <w:autoSpaceDN w:val="0"/>
        <w:spacing w:line="360" w:lineRule="auto"/>
        <w:rPr>
          <w:rFonts w:eastAsia="Batang"/>
          <w:sz w:val="24"/>
          <w:szCs w:val="24"/>
        </w:rPr>
      </w:pPr>
      <w:r w:rsidRPr="00E518E8">
        <w:rPr>
          <w:rFonts w:eastAsia="Batang"/>
          <w:sz w:val="24"/>
          <w:szCs w:val="24"/>
        </w:rPr>
        <w:t xml:space="preserve">В отношении обеспеченной залогом жилой недвижимости </w:t>
      </w:r>
      <w:r w:rsidR="00622F17" w:rsidRPr="00E518E8">
        <w:rPr>
          <w:rFonts w:eastAsia="Batang"/>
          <w:sz w:val="24"/>
          <w:szCs w:val="24"/>
        </w:rPr>
        <w:t xml:space="preserve">задолженности </w:t>
      </w:r>
      <w:r w:rsidRPr="00E518E8">
        <w:rPr>
          <w:rFonts w:eastAsia="Batang"/>
          <w:sz w:val="24"/>
          <w:szCs w:val="24"/>
        </w:rPr>
        <w:t>в случае наличия обеспечения в размере не менее</w:t>
      </w:r>
      <w:r w:rsidR="000D56FE" w:rsidRPr="00E518E8">
        <w:rPr>
          <w:rFonts w:eastAsia="Batang"/>
          <w:sz w:val="24"/>
          <w:szCs w:val="24"/>
        </w:rPr>
        <w:t xml:space="preserve"> </w:t>
      </w:r>
      <w:r w:rsidRPr="00E518E8">
        <w:rPr>
          <w:rFonts w:eastAsia="Batang"/>
          <w:sz w:val="24"/>
          <w:szCs w:val="24"/>
        </w:rPr>
        <w:t>чем на 80% от номинальной стоимости задолженности</w:t>
      </w:r>
      <w:r w:rsidR="00A608AB" w:rsidRPr="00E518E8">
        <w:rPr>
          <w:rFonts w:eastAsia="Batang"/>
          <w:sz w:val="24"/>
          <w:szCs w:val="24"/>
        </w:rPr>
        <w:t xml:space="preserve">, определяемой как </w:t>
      </w:r>
      <w:r w:rsidR="00F209BA" w:rsidRPr="00E518E8">
        <w:rPr>
          <w:rFonts w:eastAsia="Batang"/>
          <w:sz w:val="24"/>
          <w:szCs w:val="24"/>
        </w:rPr>
        <w:t>сумма фактической задолженности</w:t>
      </w:r>
      <w:r w:rsidR="00A608AB" w:rsidRPr="00E518E8">
        <w:rPr>
          <w:rFonts w:eastAsia="Batang"/>
          <w:sz w:val="24"/>
          <w:szCs w:val="24"/>
        </w:rPr>
        <w:t xml:space="preserve"> и начисленн</w:t>
      </w:r>
      <w:r w:rsidR="00F209BA" w:rsidRPr="00E518E8">
        <w:rPr>
          <w:rFonts w:eastAsia="Batang"/>
          <w:sz w:val="24"/>
          <w:szCs w:val="24"/>
        </w:rPr>
        <w:t>ых</w:t>
      </w:r>
      <w:r w:rsidR="00A608AB" w:rsidRPr="00E518E8">
        <w:rPr>
          <w:rFonts w:eastAsia="Batang"/>
          <w:sz w:val="24"/>
          <w:szCs w:val="24"/>
        </w:rPr>
        <w:t xml:space="preserve"> процент</w:t>
      </w:r>
      <w:r w:rsidR="00F209BA" w:rsidRPr="00E518E8">
        <w:rPr>
          <w:rFonts w:eastAsia="Batang"/>
          <w:sz w:val="24"/>
          <w:szCs w:val="24"/>
        </w:rPr>
        <w:t>ов</w:t>
      </w:r>
      <w:r w:rsidR="00A608AB" w:rsidRPr="00E518E8">
        <w:rPr>
          <w:rFonts w:eastAsia="Batang"/>
          <w:sz w:val="24"/>
          <w:szCs w:val="24"/>
        </w:rPr>
        <w:t xml:space="preserve"> на дату оценки,</w:t>
      </w:r>
      <w:r w:rsidRPr="00E518E8">
        <w:rPr>
          <w:rFonts w:eastAsia="Batang"/>
          <w:sz w:val="24"/>
          <w:szCs w:val="24"/>
        </w:rPr>
        <w:t xml:space="preserve"> для оценки может использоваться величина </w:t>
      </w:r>
      <w:proofErr w:type="spellStart"/>
      <w:r w:rsidRPr="00E518E8">
        <w:rPr>
          <w:rFonts w:eastAsia="Batang"/>
          <w:sz w:val="24"/>
          <w:szCs w:val="24"/>
        </w:rPr>
        <w:t>Cost</w:t>
      </w:r>
      <w:proofErr w:type="spellEnd"/>
      <w:r w:rsidRPr="00E518E8">
        <w:rPr>
          <w:rFonts w:eastAsia="Batang"/>
          <w:sz w:val="24"/>
          <w:szCs w:val="24"/>
        </w:rPr>
        <w:t xml:space="preserve"> </w:t>
      </w:r>
      <w:proofErr w:type="spellStart"/>
      <w:r w:rsidRPr="00E518E8">
        <w:rPr>
          <w:rFonts w:eastAsia="Batang"/>
          <w:sz w:val="24"/>
          <w:szCs w:val="24"/>
        </w:rPr>
        <w:t>of</w:t>
      </w:r>
      <w:proofErr w:type="spellEnd"/>
      <w:r w:rsidRPr="00E518E8">
        <w:rPr>
          <w:rFonts w:eastAsia="Batang"/>
          <w:sz w:val="24"/>
          <w:szCs w:val="24"/>
        </w:rPr>
        <w:t xml:space="preserve"> </w:t>
      </w:r>
      <w:proofErr w:type="spellStart"/>
      <w:r w:rsidRPr="00E518E8">
        <w:rPr>
          <w:rFonts w:eastAsia="Batang"/>
          <w:sz w:val="24"/>
          <w:szCs w:val="24"/>
        </w:rPr>
        <w:t>Risk</w:t>
      </w:r>
      <w:proofErr w:type="spellEnd"/>
      <w:r w:rsidRPr="00E518E8">
        <w:rPr>
          <w:rFonts w:eastAsia="Batang"/>
          <w:sz w:val="24"/>
          <w:szCs w:val="24"/>
        </w:rPr>
        <w:t xml:space="preserve"> по соответствующим портфелям </w:t>
      </w:r>
      <w:r w:rsidR="001816A1" w:rsidRPr="00E518E8">
        <w:rPr>
          <w:rFonts w:eastAsia="Batang"/>
          <w:sz w:val="24"/>
          <w:szCs w:val="24"/>
        </w:rPr>
        <w:t>сторонних организаций</w:t>
      </w:r>
      <w:r w:rsidRPr="00E518E8">
        <w:rPr>
          <w:rFonts w:eastAsia="Batang"/>
          <w:sz w:val="24"/>
          <w:szCs w:val="24"/>
        </w:rPr>
        <w:t>.</w:t>
      </w:r>
      <w:r w:rsidRPr="00E518E8">
        <w:rPr>
          <w:rStyle w:val="a9"/>
          <w:rFonts w:eastAsia="Batang"/>
          <w:sz w:val="24"/>
          <w:szCs w:val="24"/>
        </w:rPr>
        <w:footnoteReference w:id="19"/>
      </w:r>
    </w:p>
    <w:p w:rsidR="008F2676" w:rsidRPr="00E518E8" w:rsidRDefault="008F2676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отношении обеспеченной поручительством</w:t>
      </w:r>
      <w:r w:rsidR="00426F65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гарантией юридических лиц</w:t>
      </w:r>
      <w:r w:rsidR="008F5D46" w:rsidRPr="00E518E8">
        <w:rPr>
          <w:sz w:val="24"/>
          <w:szCs w:val="24"/>
        </w:rPr>
        <w:t xml:space="preserve"> или индивидуальных предпринимателей</w:t>
      </w:r>
      <w:r w:rsidRPr="00E518E8">
        <w:rPr>
          <w:sz w:val="24"/>
          <w:szCs w:val="24"/>
        </w:rPr>
        <w:t xml:space="preserve">, опционным соглашением или страховкой задолженности процент обесценения может рассчитываться в отношении поручителя/гаранта/страхователя. Если страховая компания обладает рейтингом не ниже </w:t>
      </w:r>
      <w:proofErr w:type="spellStart"/>
      <w:r w:rsidR="006B0C0E" w:rsidRPr="00E518E8">
        <w:rPr>
          <w:sz w:val="24"/>
          <w:szCs w:val="24"/>
        </w:rPr>
        <w:t>ruAAA</w:t>
      </w:r>
      <w:proofErr w:type="spellEnd"/>
      <w:r w:rsidR="006B0C0E" w:rsidRPr="00E518E8">
        <w:rPr>
          <w:sz w:val="24"/>
          <w:szCs w:val="24"/>
        </w:rPr>
        <w:t xml:space="preserve"> (AAA(RU), AAA.ru, </w:t>
      </w:r>
      <w:proofErr w:type="spellStart"/>
      <w:r w:rsidR="006B0C0E" w:rsidRPr="00E518E8">
        <w:rPr>
          <w:sz w:val="24"/>
          <w:szCs w:val="24"/>
        </w:rPr>
        <w:t>AAA|ru</w:t>
      </w:r>
      <w:proofErr w:type="spellEnd"/>
      <w:r w:rsidR="006B0C0E" w:rsidRPr="00E518E8">
        <w:rPr>
          <w:sz w:val="24"/>
          <w:szCs w:val="24"/>
        </w:rPr>
        <w:t>|) по национальной шкале для Российской Федерации</w:t>
      </w:r>
      <w:r w:rsidRPr="00E518E8">
        <w:rPr>
          <w:sz w:val="24"/>
          <w:szCs w:val="24"/>
        </w:rPr>
        <w:t xml:space="preserve"> или входит в список одобренных для страхования недвижимости любым из списка банков, указанных в </w:t>
      </w:r>
      <w:r w:rsidR="00A6600B" w:rsidRPr="00E518E8">
        <w:rPr>
          <w:sz w:val="24"/>
          <w:szCs w:val="24"/>
        </w:rPr>
        <w:t>Приложении Б</w:t>
      </w:r>
      <w:r w:rsidRPr="00E518E8">
        <w:rPr>
          <w:sz w:val="24"/>
          <w:szCs w:val="24"/>
        </w:rPr>
        <w:t xml:space="preserve"> для расчета обесценения по обеспеченной залогом недвижимости задолженности, то страховка принимается как обеспечение без дисконтирования на всю сумму страховки.</w:t>
      </w:r>
      <w:r w:rsidR="00005785" w:rsidRPr="00E518E8">
        <w:rPr>
          <w:sz w:val="24"/>
          <w:szCs w:val="24"/>
        </w:rPr>
        <w:t xml:space="preserve"> </w:t>
      </w:r>
    </w:p>
    <w:p w:rsidR="00005785" w:rsidRPr="00E518E8" w:rsidRDefault="00005785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В случае наличия котировок публичного долга контрагента, находящегося в дефолте, отношение </w:t>
      </w:r>
      <w:r w:rsidR="009A0EED" w:rsidRPr="00E518E8">
        <w:rPr>
          <w:sz w:val="24"/>
          <w:szCs w:val="24"/>
        </w:rPr>
        <w:t>полной цены (цены закрытия или расчетной цены информационных агентств и накопленного купонного дохода)</w:t>
      </w:r>
      <w:r w:rsidRPr="00E518E8">
        <w:rPr>
          <w:sz w:val="24"/>
          <w:szCs w:val="24"/>
        </w:rPr>
        <w:t xml:space="preserve"> к номиналу долгового обязательства может считаться оценкой </w:t>
      </w:r>
      <w:r w:rsidRPr="00E518E8">
        <w:rPr>
          <w:sz w:val="24"/>
          <w:szCs w:val="24"/>
          <w:lang w:val="en-US"/>
        </w:rPr>
        <w:t>Recovery</w:t>
      </w:r>
      <w:r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  <w:lang w:val="en-US"/>
        </w:rPr>
        <w:t>Rate</w:t>
      </w:r>
      <w:r w:rsidRPr="00E518E8">
        <w:rPr>
          <w:sz w:val="24"/>
          <w:szCs w:val="24"/>
        </w:rPr>
        <w:t xml:space="preserve"> для контрагента, </w:t>
      </w:r>
      <w:r w:rsidRPr="00E518E8">
        <w:rPr>
          <w:sz w:val="24"/>
          <w:szCs w:val="24"/>
          <w:lang w:val="en-US"/>
        </w:rPr>
        <w:t>LGD</w:t>
      </w:r>
      <w:r w:rsidRPr="00E518E8">
        <w:rPr>
          <w:sz w:val="24"/>
          <w:szCs w:val="24"/>
        </w:rPr>
        <w:t xml:space="preserve"> в этом случае будет равен</w:t>
      </w:r>
      <w:r w:rsidR="00750C60" w:rsidRPr="00E518E8">
        <w:rPr>
          <w:sz w:val="24"/>
          <w:szCs w:val="24"/>
        </w:rPr>
        <w:t xml:space="preserve"> разнице</w:t>
      </w:r>
      <w:r w:rsidRPr="00E518E8">
        <w:rPr>
          <w:sz w:val="24"/>
          <w:szCs w:val="24"/>
        </w:rPr>
        <w:t xml:space="preserve"> 1 – </w:t>
      </w:r>
      <w:r w:rsidRPr="00E518E8">
        <w:rPr>
          <w:sz w:val="24"/>
          <w:szCs w:val="24"/>
          <w:lang w:val="en-US"/>
        </w:rPr>
        <w:t>Recovery</w:t>
      </w:r>
      <w:r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  <w:lang w:val="en-US"/>
        </w:rPr>
        <w:t>Rate</w:t>
      </w:r>
      <w:r w:rsidRPr="00E518E8">
        <w:rPr>
          <w:sz w:val="24"/>
          <w:szCs w:val="24"/>
        </w:rPr>
        <w:t>.</w:t>
      </w:r>
      <w:r w:rsidR="004430D6" w:rsidRPr="00E518E8">
        <w:rPr>
          <w:sz w:val="24"/>
          <w:szCs w:val="24"/>
        </w:rPr>
        <w:t xml:space="preserve"> </w:t>
      </w:r>
      <w:r w:rsidR="003B01AB" w:rsidRPr="00E518E8">
        <w:rPr>
          <w:sz w:val="24"/>
          <w:szCs w:val="24"/>
        </w:rPr>
        <w:t>Данный подход не</w:t>
      </w:r>
      <w:r w:rsidR="00BA0852" w:rsidRPr="00E518E8">
        <w:rPr>
          <w:sz w:val="24"/>
          <w:szCs w:val="24"/>
        </w:rPr>
        <w:t xml:space="preserve"> </w:t>
      </w:r>
      <w:r w:rsidR="003B01AB" w:rsidRPr="00E518E8">
        <w:rPr>
          <w:sz w:val="24"/>
          <w:szCs w:val="24"/>
        </w:rPr>
        <w:t>применим для случаев оценки субординированного и вечного долга, если только не имеется котировок самого оцениваемого обязательства.</w:t>
      </w:r>
    </w:p>
    <w:p w:rsidR="00622F17" w:rsidRPr="00E518E8" w:rsidRDefault="00622F17" w:rsidP="00F0060C">
      <w:pPr>
        <w:pStyle w:val="a4"/>
        <w:numPr>
          <w:ilvl w:val="2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случае, если контрагент находится в состоянии банкротства</w:t>
      </w:r>
      <w:r w:rsidR="000947D9" w:rsidRPr="00E518E8">
        <w:rPr>
          <w:sz w:val="24"/>
          <w:szCs w:val="24"/>
        </w:rPr>
        <w:t>:</w:t>
      </w:r>
    </w:p>
    <w:p w:rsidR="005950DD" w:rsidRPr="00E518E8" w:rsidRDefault="00A86A6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Стоимость принимается равной нулю по </w:t>
      </w:r>
      <w:r w:rsidR="005950DD" w:rsidRPr="00E518E8">
        <w:rPr>
          <w:sz w:val="24"/>
          <w:szCs w:val="24"/>
        </w:rPr>
        <w:t>требованиям на погашение основного долга (полное/частичное, срок которого наступил) или процентов за прошлые периоды, за исключением долга, оцениваемого оценщиком и обеспеченного торгуемыми ценными бумагами, недвижимостью, опционным соглашением, страховкой либо поручительством т</w:t>
      </w:r>
      <w:r w:rsidR="000947D9" w:rsidRPr="00E518E8">
        <w:rPr>
          <w:sz w:val="24"/>
          <w:szCs w:val="24"/>
        </w:rPr>
        <w:t>ретьих лиц. О</w:t>
      </w:r>
      <w:r w:rsidR="005950DD" w:rsidRPr="00E518E8">
        <w:rPr>
          <w:sz w:val="24"/>
          <w:szCs w:val="24"/>
        </w:rPr>
        <w:t>ценка должна проводиться с учетом сроков и возможности получения выплат при реализации обеспечения</w:t>
      </w:r>
      <w:r w:rsidRPr="00E518E8">
        <w:rPr>
          <w:sz w:val="24"/>
          <w:szCs w:val="24"/>
        </w:rPr>
        <w:t>.</w:t>
      </w:r>
    </w:p>
    <w:p w:rsidR="008E6663" w:rsidRPr="00E518E8" w:rsidRDefault="00A86A61" w:rsidP="00F0060C">
      <w:pPr>
        <w:pStyle w:val="a4"/>
        <w:numPr>
          <w:ilvl w:val="3"/>
          <w:numId w:val="1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Стоимость принимается равной нулю </w:t>
      </w:r>
      <w:r w:rsidR="00622F17" w:rsidRPr="00E518E8">
        <w:rPr>
          <w:sz w:val="24"/>
          <w:szCs w:val="24"/>
        </w:rPr>
        <w:t>по всем выпускам долговых ценных бумаг эмитента</w:t>
      </w:r>
      <w:r w:rsidR="005950DD" w:rsidRPr="00E518E8">
        <w:rPr>
          <w:sz w:val="24"/>
          <w:szCs w:val="24"/>
        </w:rPr>
        <w:t xml:space="preserve">, </w:t>
      </w:r>
      <w:r w:rsidR="00622F17" w:rsidRPr="00E518E8">
        <w:rPr>
          <w:sz w:val="24"/>
          <w:szCs w:val="24"/>
        </w:rPr>
        <w:t>всем имеющимся требованиям к эмитенту по всем выпускам ценных бумаг, включая требования на выплату купонного дохода за предыдущие купонные периоды</w:t>
      </w:r>
      <w:r w:rsidR="005950DD" w:rsidRPr="00E518E8">
        <w:rPr>
          <w:sz w:val="24"/>
          <w:szCs w:val="24"/>
        </w:rPr>
        <w:t>,</w:t>
      </w:r>
      <w:r w:rsidR="00750C60" w:rsidRPr="00E518E8">
        <w:rPr>
          <w:sz w:val="24"/>
          <w:szCs w:val="24"/>
        </w:rPr>
        <w:t xml:space="preserve"> объявленные, но неполученные дивиденды,</w:t>
      </w:r>
      <w:r w:rsidR="005950DD" w:rsidRPr="00E518E8">
        <w:rPr>
          <w:sz w:val="24"/>
          <w:szCs w:val="24"/>
        </w:rPr>
        <w:t xml:space="preserve"> всем прочим требованиям </w:t>
      </w:r>
      <w:r w:rsidR="00750C60" w:rsidRPr="00E518E8">
        <w:rPr>
          <w:sz w:val="24"/>
          <w:szCs w:val="24"/>
        </w:rPr>
        <w:t xml:space="preserve">к </w:t>
      </w:r>
      <w:r w:rsidR="005950DD" w:rsidRPr="00E518E8">
        <w:rPr>
          <w:sz w:val="24"/>
          <w:szCs w:val="24"/>
        </w:rPr>
        <w:t xml:space="preserve">контрагенту, за исключением случаев, когда у данного требования </w:t>
      </w:r>
      <w:r w:rsidRPr="00E518E8">
        <w:rPr>
          <w:sz w:val="24"/>
          <w:szCs w:val="24"/>
        </w:rPr>
        <w:t xml:space="preserve">(выпуска ценных бумаг) </w:t>
      </w:r>
      <w:r w:rsidR="005950DD" w:rsidRPr="00E518E8">
        <w:rPr>
          <w:sz w:val="24"/>
          <w:szCs w:val="24"/>
        </w:rPr>
        <w:t xml:space="preserve">имеются рыночные котировки либо имеется отчет оценщика давностью не более 6 мес. до </w:t>
      </w:r>
      <w:r w:rsidR="00750C60" w:rsidRPr="00E518E8">
        <w:rPr>
          <w:sz w:val="24"/>
          <w:szCs w:val="24"/>
        </w:rPr>
        <w:t>даты расчета</w:t>
      </w:r>
      <w:r w:rsidR="005950DD" w:rsidRPr="00E518E8">
        <w:rPr>
          <w:sz w:val="24"/>
          <w:szCs w:val="24"/>
        </w:rPr>
        <w:t xml:space="preserve"> СЧА, созданный после начала процедуры банкротства</w:t>
      </w:r>
      <w:r w:rsidRPr="00E518E8">
        <w:rPr>
          <w:sz w:val="24"/>
          <w:szCs w:val="24"/>
        </w:rPr>
        <w:t xml:space="preserve">. </w:t>
      </w:r>
      <w:r w:rsidR="001E2064" w:rsidRPr="00E518E8">
        <w:rPr>
          <w:sz w:val="24"/>
          <w:szCs w:val="24"/>
        </w:rPr>
        <w:t>В случае использования</w:t>
      </w:r>
      <w:r w:rsidRPr="00E518E8">
        <w:rPr>
          <w:sz w:val="24"/>
          <w:szCs w:val="24"/>
        </w:rPr>
        <w:t xml:space="preserve"> отчета оценщика при появлении новой инф</w:t>
      </w:r>
      <w:r w:rsidR="001E2064" w:rsidRPr="00E518E8">
        <w:rPr>
          <w:sz w:val="24"/>
          <w:szCs w:val="24"/>
        </w:rPr>
        <w:t xml:space="preserve">ормации о снижении возможности </w:t>
      </w:r>
      <w:r w:rsidRPr="00E518E8">
        <w:rPr>
          <w:sz w:val="24"/>
          <w:szCs w:val="24"/>
        </w:rPr>
        <w:t xml:space="preserve">востребования задолженности или </w:t>
      </w:r>
      <w:r w:rsidR="00AF3A53" w:rsidRPr="00E518E8">
        <w:rPr>
          <w:sz w:val="24"/>
          <w:szCs w:val="24"/>
        </w:rPr>
        <w:t xml:space="preserve">снижении оценки </w:t>
      </w:r>
      <w:r w:rsidRPr="00E518E8">
        <w:rPr>
          <w:sz w:val="24"/>
          <w:szCs w:val="24"/>
        </w:rPr>
        <w:t>потенциальных сумм к получению управляющая компания должна в срок не более 2 недель получить новый отчет оценщика либо при</w:t>
      </w:r>
      <w:r w:rsidR="005E14E4" w:rsidRPr="00E518E8">
        <w:rPr>
          <w:sz w:val="24"/>
          <w:szCs w:val="24"/>
        </w:rPr>
        <w:t>знать</w:t>
      </w:r>
      <w:r w:rsidRPr="00E518E8">
        <w:rPr>
          <w:sz w:val="24"/>
          <w:szCs w:val="24"/>
        </w:rPr>
        <w:t xml:space="preserve"> стоимость задолженности равной нулю</w:t>
      </w:r>
      <w:r w:rsidR="005950DD" w:rsidRPr="00E518E8">
        <w:rPr>
          <w:sz w:val="24"/>
          <w:szCs w:val="24"/>
        </w:rPr>
        <w:t>.</w:t>
      </w:r>
    </w:p>
    <w:p w:rsidR="00743C3B" w:rsidRPr="00E518E8" w:rsidRDefault="00743C3B" w:rsidP="00F0060C">
      <w:pPr>
        <w:pStyle w:val="a4"/>
        <w:numPr>
          <w:ilvl w:val="2"/>
          <w:numId w:val="18"/>
        </w:numPr>
        <w:tabs>
          <w:tab w:val="left" w:pos="2127"/>
        </w:tabs>
        <w:spacing w:line="360" w:lineRule="auto"/>
        <w:ind w:left="1701" w:hanging="567"/>
        <w:rPr>
          <w:sz w:val="24"/>
          <w:szCs w:val="24"/>
        </w:rPr>
      </w:pPr>
      <w:r w:rsidRPr="00E518E8">
        <w:rPr>
          <w:sz w:val="24"/>
          <w:szCs w:val="24"/>
        </w:rPr>
        <w:t>Обязательства</w:t>
      </w:r>
      <w:r w:rsidR="00787832" w:rsidRPr="00E518E8">
        <w:rPr>
          <w:sz w:val="24"/>
          <w:szCs w:val="24"/>
        </w:rPr>
        <w:t xml:space="preserve"> контрагентов по ценным бумагам</w:t>
      </w:r>
      <w:r w:rsidRPr="00E518E8">
        <w:rPr>
          <w:sz w:val="24"/>
          <w:szCs w:val="24"/>
        </w:rPr>
        <w:t xml:space="preserve"> </w:t>
      </w:r>
      <w:r w:rsidR="00787832" w:rsidRPr="00E518E8">
        <w:rPr>
          <w:sz w:val="24"/>
          <w:szCs w:val="24"/>
        </w:rPr>
        <w:t xml:space="preserve">в иностранной валюте </w:t>
      </w:r>
      <w:r w:rsidRPr="00E518E8">
        <w:rPr>
          <w:sz w:val="24"/>
          <w:szCs w:val="24"/>
        </w:rPr>
        <w:t>оцениваются следующим образом:</w:t>
      </w:r>
    </w:p>
    <w:p w:rsidR="00C54F24" w:rsidRPr="00E518E8" w:rsidRDefault="00C54F24" w:rsidP="00BA0852">
      <w:pPr>
        <w:pStyle w:val="a4"/>
        <w:tabs>
          <w:tab w:val="left" w:pos="2127"/>
        </w:tabs>
        <w:spacing w:line="360" w:lineRule="auto"/>
        <w:ind w:left="1701"/>
        <w:rPr>
          <w:sz w:val="24"/>
          <w:szCs w:val="24"/>
        </w:rPr>
      </w:pPr>
      <w:r w:rsidRPr="00E518E8">
        <w:rPr>
          <w:sz w:val="24"/>
          <w:szCs w:val="24"/>
        </w:rPr>
        <w:t>LGD</w:t>
      </w:r>
      <w:r w:rsidR="00BA0852" w:rsidRPr="00E518E8">
        <w:rPr>
          <w:sz w:val="24"/>
          <w:szCs w:val="24"/>
        </w:rPr>
        <w:t xml:space="preserve"> по обязательствам по ценным бумагам контрагентов</w:t>
      </w:r>
      <w:r w:rsidRPr="00E518E8">
        <w:rPr>
          <w:sz w:val="24"/>
          <w:szCs w:val="24"/>
        </w:rPr>
        <w:t xml:space="preserve"> определяется в соответствии с требованиями </w:t>
      </w:r>
      <w:r w:rsidR="00BA0852" w:rsidRPr="00E518E8">
        <w:rPr>
          <w:sz w:val="24"/>
          <w:szCs w:val="24"/>
        </w:rPr>
        <w:t>под</w:t>
      </w:r>
      <w:r w:rsidRPr="00E518E8">
        <w:rPr>
          <w:sz w:val="24"/>
          <w:szCs w:val="24"/>
        </w:rPr>
        <w:t xml:space="preserve">пунктов ниже, за исключением случаев </w:t>
      </w:r>
      <w:r w:rsidRPr="00E518E8">
        <w:rPr>
          <w:sz w:val="24"/>
          <w:szCs w:val="24"/>
        </w:rPr>
        <w:lastRenderedPageBreak/>
        <w:t>наличия котировки долгового обязательства</w:t>
      </w:r>
      <w:r w:rsidR="00BA0852" w:rsidRPr="00E518E8">
        <w:rPr>
          <w:sz w:val="24"/>
          <w:szCs w:val="24"/>
        </w:rPr>
        <w:t xml:space="preserve"> контрагента</w:t>
      </w:r>
      <w:r w:rsidRPr="00E518E8">
        <w:rPr>
          <w:sz w:val="24"/>
          <w:szCs w:val="24"/>
        </w:rPr>
        <w:t xml:space="preserve"> или котировок </w:t>
      </w:r>
      <w:r w:rsidR="00BA0852" w:rsidRPr="00E518E8">
        <w:rPr>
          <w:sz w:val="24"/>
          <w:szCs w:val="24"/>
        </w:rPr>
        <w:t xml:space="preserve">иного </w:t>
      </w:r>
      <w:r w:rsidRPr="00E518E8">
        <w:rPr>
          <w:sz w:val="24"/>
          <w:szCs w:val="24"/>
        </w:rPr>
        <w:t>публичного долга</w:t>
      </w:r>
      <w:r w:rsidR="006954E3" w:rsidRPr="00E518E8">
        <w:rPr>
          <w:sz w:val="24"/>
          <w:szCs w:val="24"/>
        </w:rPr>
        <w:t xml:space="preserve"> (ценных бумаг)</w:t>
      </w:r>
      <w:r w:rsidRPr="00E518E8">
        <w:rPr>
          <w:sz w:val="24"/>
          <w:szCs w:val="24"/>
        </w:rPr>
        <w:t xml:space="preserve"> данного </w:t>
      </w:r>
      <w:r w:rsidR="00BA0852" w:rsidRPr="00E518E8">
        <w:rPr>
          <w:sz w:val="24"/>
          <w:szCs w:val="24"/>
        </w:rPr>
        <w:t>контрагента</w:t>
      </w:r>
      <w:r w:rsidRPr="00E518E8">
        <w:rPr>
          <w:sz w:val="24"/>
          <w:szCs w:val="24"/>
        </w:rPr>
        <w:t xml:space="preserve"> с аналогичными</w:t>
      </w:r>
      <w:r w:rsidR="00BA0852" w:rsidRPr="00E518E8">
        <w:rPr>
          <w:sz w:val="24"/>
          <w:szCs w:val="24"/>
        </w:rPr>
        <w:t xml:space="preserve"> условиями</w:t>
      </w:r>
      <w:r w:rsidRPr="00E518E8">
        <w:rPr>
          <w:sz w:val="24"/>
          <w:szCs w:val="24"/>
        </w:rPr>
        <w:t xml:space="preserve"> по месту хранения</w:t>
      </w:r>
      <w:r w:rsidR="00CB6273" w:rsidRPr="00E518E8">
        <w:rPr>
          <w:sz w:val="24"/>
          <w:szCs w:val="24"/>
        </w:rPr>
        <w:t xml:space="preserve"> ценных бумаг</w:t>
      </w:r>
      <w:r w:rsidRPr="00E518E8">
        <w:rPr>
          <w:sz w:val="24"/>
          <w:szCs w:val="24"/>
        </w:rPr>
        <w:t xml:space="preserve"> и</w:t>
      </w:r>
      <w:r w:rsidR="006954E3" w:rsidRPr="00E518E8">
        <w:rPr>
          <w:sz w:val="24"/>
          <w:szCs w:val="24"/>
        </w:rPr>
        <w:t xml:space="preserve"> возможностями погашения</w:t>
      </w:r>
      <w:r w:rsidRPr="00E518E8">
        <w:rPr>
          <w:sz w:val="24"/>
          <w:szCs w:val="24"/>
        </w:rPr>
        <w:t xml:space="preserve"> обязательств по выплате купонов</w:t>
      </w:r>
      <w:r w:rsidR="006954E3" w:rsidRPr="00E518E8">
        <w:rPr>
          <w:sz w:val="24"/>
          <w:szCs w:val="24"/>
        </w:rPr>
        <w:t xml:space="preserve"> и дивидендов</w:t>
      </w:r>
      <w:r w:rsidRPr="00E518E8">
        <w:rPr>
          <w:sz w:val="24"/>
          <w:szCs w:val="24"/>
        </w:rPr>
        <w:t xml:space="preserve"> в рублях в соответствии с действующим законодательством РФ – </w:t>
      </w:r>
      <w:r w:rsidR="006954E3" w:rsidRPr="00E518E8">
        <w:rPr>
          <w:sz w:val="24"/>
          <w:szCs w:val="24"/>
        </w:rPr>
        <w:t>в этом случае</w:t>
      </w:r>
      <w:r w:rsidRPr="00E518E8">
        <w:rPr>
          <w:sz w:val="24"/>
          <w:szCs w:val="24"/>
        </w:rPr>
        <w:t xml:space="preserve"> LGD может определяться в соответствии с п.3.5.4</w:t>
      </w:r>
      <w:r w:rsidR="00CB6273" w:rsidRPr="00E518E8">
        <w:rPr>
          <w:sz w:val="24"/>
          <w:szCs w:val="24"/>
        </w:rPr>
        <w:t xml:space="preserve"> или</w:t>
      </w:r>
      <w:r w:rsidRPr="00E518E8">
        <w:rPr>
          <w:sz w:val="24"/>
          <w:szCs w:val="24"/>
        </w:rPr>
        <w:t xml:space="preserve"> п.5.10 </w:t>
      </w:r>
      <w:r w:rsidR="00CB6273" w:rsidRPr="00E518E8">
        <w:rPr>
          <w:sz w:val="24"/>
          <w:szCs w:val="24"/>
        </w:rPr>
        <w:t>настоящего</w:t>
      </w:r>
      <w:r w:rsidRPr="00E518E8">
        <w:rPr>
          <w:sz w:val="24"/>
          <w:szCs w:val="24"/>
        </w:rPr>
        <w:t xml:space="preserve"> </w:t>
      </w:r>
      <w:r w:rsidR="001E2064" w:rsidRPr="00E518E8">
        <w:rPr>
          <w:sz w:val="24"/>
          <w:szCs w:val="24"/>
        </w:rPr>
        <w:t>П</w:t>
      </w:r>
      <w:r w:rsidRPr="00E518E8">
        <w:rPr>
          <w:sz w:val="24"/>
          <w:szCs w:val="24"/>
        </w:rPr>
        <w:t>риложения.</w:t>
      </w:r>
    </w:p>
    <w:p w:rsidR="00743C3B" w:rsidRPr="00E518E8" w:rsidRDefault="00743C3B" w:rsidP="00F0060C">
      <w:pPr>
        <w:pStyle w:val="a4"/>
        <w:numPr>
          <w:ilvl w:val="3"/>
          <w:numId w:val="19"/>
        </w:numPr>
        <w:tabs>
          <w:tab w:val="left" w:pos="2127"/>
        </w:tabs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Обязательства по ценным бумагам в иностранной валюте, в том числе по выплате купонов и дивидендов, в отношении ценных бумаг, хранение которых осуществляется на сч</w:t>
      </w:r>
      <w:r w:rsidR="001E206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>те номинального держания специализированного депозитария, открытого в НКО АО НРД, и по которым выплата не может быть произведена в рублях в соответствии с действующим законодательством РФ, с даты признания в имуществе паевого инвестиционного фонда признаются находящимися в состоянии дефолта, LGD по этим обязательствам принимается равным 100%.</w:t>
      </w:r>
    </w:p>
    <w:p w:rsidR="00743C3B" w:rsidRPr="00E518E8" w:rsidRDefault="00743C3B" w:rsidP="00F0060C">
      <w:pPr>
        <w:pStyle w:val="a4"/>
        <w:numPr>
          <w:ilvl w:val="3"/>
          <w:numId w:val="19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Обязательства, в том числе по выплате купонов и дивидендов, в отношении ценных бумаг, хранение которых осуществляется на сч</w:t>
      </w:r>
      <w:r w:rsidR="001E206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>те номинального держания специализированного депозитария, открытого в НКО АО НРД, и выплата по которым может быть произведена в рублях в соответствии с действующим законодательством РФ, с даты признания в имуществе паевого инвестиционного фонда оцениваются в общем порядке, установленном ПСЧА ПИФ, при этом с даты наступления дефолта согласно ПСЧА ПИФ LGD по этим обязательствам принимается равным 100%. В случае если прямо или косвенно стала наблюдаема или доступна информация о том, что обязательства будут погашены в определенный срок, в том числе в рублях в сумме, эквивалентной стоимости обязательств в иностранной валюте, срок наступления дефолта может быть изменен (увеличен или уменьшен в соответ</w:t>
      </w:r>
      <w:r w:rsidR="001E2064" w:rsidRPr="00E518E8">
        <w:rPr>
          <w:sz w:val="24"/>
          <w:szCs w:val="24"/>
        </w:rPr>
        <w:t>ствии с полученной информацией)</w:t>
      </w:r>
      <w:r w:rsidRPr="00E518E8">
        <w:rPr>
          <w:sz w:val="24"/>
          <w:szCs w:val="24"/>
        </w:rPr>
        <w:t xml:space="preserve"> на основании мотивированного суждения </w:t>
      </w:r>
      <w:r w:rsidR="001E2064" w:rsidRPr="00E518E8">
        <w:rPr>
          <w:sz w:val="24"/>
          <w:szCs w:val="24"/>
        </w:rPr>
        <w:t>У</w:t>
      </w:r>
      <w:r w:rsidRPr="00E518E8">
        <w:rPr>
          <w:sz w:val="24"/>
          <w:szCs w:val="24"/>
        </w:rPr>
        <w:t>правляющей компании.</w:t>
      </w:r>
    </w:p>
    <w:p w:rsidR="00743C3B" w:rsidRPr="00E518E8" w:rsidRDefault="00743C3B" w:rsidP="00F0060C">
      <w:pPr>
        <w:pStyle w:val="a4"/>
        <w:numPr>
          <w:ilvl w:val="3"/>
          <w:numId w:val="19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Обязательства, в том числе по выплате купонов и дивидендов, в отношении ценных бумаг, хранение которых осуществляется на </w:t>
      </w:r>
      <w:r w:rsidRPr="00E518E8">
        <w:rPr>
          <w:sz w:val="24"/>
          <w:szCs w:val="24"/>
        </w:rPr>
        <w:lastRenderedPageBreak/>
        <w:t>сч</w:t>
      </w:r>
      <w:r w:rsidR="00D54147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 xml:space="preserve">те номинального держания специализированного депозитария, открытого в иных депозитариях, кроме НКО АО НРД, оцениваются в общем порядке, установленном ПСЧА ПИФ. С даты, когда прямо или косвенно стала наблюдаема или доступна информация о том, что обязательства не будут погашены в результате событий, указанных в п. 3.2.1, такие обязательства признаются находящимися в состоянии дефолта и LGD по этим обязательствам принимается равным 100% (решение оформляется мотивированным суждением </w:t>
      </w:r>
      <w:r w:rsidR="00D54147" w:rsidRPr="00E518E8">
        <w:rPr>
          <w:sz w:val="24"/>
          <w:szCs w:val="24"/>
        </w:rPr>
        <w:t>У</w:t>
      </w:r>
      <w:r w:rsidRPr="00E518E8">
        <w:rPr>
          <w:sz w:val="24"/>
          <w:szCs w:val="24"/>
        </w:rPr>
        <w:t>правляющей компании).</w:t>
      </w:r>
    </w:p>
    <w:p w:rsidR="00743C3B" w:rsidRPr="00E518E8" w:rsidRDefault="00743C3B" w:rsidP="00743C3B">
      <w:pPr>
        <w:pStyle w:val="a4"/>
        <w:spacing w:line="360" w:lineRule="auto"/>
        <w:ind w:left="1584"/>
        <w:rPr>
          <w:sz w:val="24"/>
          <w:szCs w:val="24"/>
        </w:rPr>
      </w:pPr>
    </w:p>
    <w:p w:rsidR="001816A1" w:rsidRPr="00E518E8" w:rsidRDefault="001816A1" w:rsidP="00F0060C">
      <w:pPr>
        <w:pStyle w:val="a4"/>
        <w:numPr>
          <w:ilvl w:val="1"/>
          <w:numId w:val="19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 xml:space="preserve">Выход из состояния </w:t>
      </w:r>
      <w:r w:rsidR="00A10C12" w:rsidRPr="00E518E8">
        <w:rPr>
          <w:b/>
          <w:sz w:val="24"/>
          <w:szCs w:val="24"/>
        </w:rPr>
        <w:t>дефолта (переход возможен только в состояние обесценения)</w:t>
      </w:r>
    </w:p>
    <w:p w:rsidR="001816A1" w:rsidRPr="00E518E8" w:rsidRDefault="001816A1" w:rsidP="00D5414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>Управляющая компания имеет право прекратить считать задолженность находящейся в дефолте</w:t>
      </w:r>
      <w:r w:rsidR="00D54147" w:rsidRPr="00E518E8">
        <w:rPr>
          <w:rFonts w:ascii="Times New Roman" w:eastAsia="Calibri" w:hAnsi="Times New Roman" w:cs="Times New Roman"/>
          <w:sz w:val="24"/>
          <w:szCs w:val="24"/>
        </w:rPr>
        <w:t xml:space="preserve"> в следующих случаях</w:t>
      </w:r>
      <w:r w:rsidRPr="00E518E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816A1" w:rsidRPr="00E518E8" w:rsidRDefault="006E79EC" w:rsidP="00033E00">
      <w:pPr>
        <w:pStyle w:val="a4"/>
        <w:spacing w:line="360" w:lineRule="auto"/>
        <w:ind w:left="709"/>
        <w:rPr>
          <w:sz w:val="24"/>
          <w:szCs w:val="24"/>
        </w:rPr>
      </w:pPr>
      <w:r w:rsidRPr="00E518E8">
        <w:rPr>
          <w:sz w:val="24"/>
          <w:szCs w:val="24"/>
        </w:rPr>
        <w:t xml:space="preserve">3.6.1. </w:t>
      </w:r>
      <w:r w:rsidR="001816A1" w:rsidRPr="00E518E8">
        <w:rPr>
          <w:sz w:val="24"/>
          <w:szCs w:val="24"/>
        </w:rPr>
        <w:t>В случае реструктуризации дефолтной задолженности контрагента перед фондом после события первого обслуживания долга.</w:t>
      </w:r>
    </w:p>
    <w:p w:rsidR="001816A1" w:rsidRPr="00E518E8" w:rsidRDefault="006E79EC" w:rsidP="00033E00">
      <w:pPr>
        <w:pStyle w:val="a4"/>
        <w:spacing w:line="360" w:lineRule="auto"/>
        <w:ind w:left="709"/>
        <w:rPr>
          <w:sz w:val="24"/>
          <w:szCs w:val="24"/>
        </w:rPr>
      </w:pPr>
      <w:r w:rsidRPr="00E518E8">
        <w:rPr>
          <w:sz w:val="24"/>
          <w:szCs w:val="24"/>
        </w:rPr>
        <w:t xml:space="preserve">3.6.2. </w:t>
      </w:r>
      <w:r w:rsidR="001816A1" w:rsidRPr="00E518E8">
        <w:rPr>
          <w:sz w:val="24"/>
          <w:szCs w:val="24"/>
        </w:rPr>
        <w:t xml:space="preserve">Если задолженность была признана дефолтной из-за дефолта компаний группы, к которой </w:t>
      </w:r>
      <w:r w:rsidR="00E111AE" w:rsidRPr="00E518E8">
        <w:rPr>
          <w:sz w:val="24"/>
          <w:szCs w:val="24"/>
        </w:rPr>
        <w:t xml:space="preserve">принадлежит контрагент – после публичного объявления о реструктуризации либо мировом соглашении. </w:t>
      </w:r>
    </w:p>
    <w:p w:rsidR="001816A1" w:rsidRPr="00E518E8" w:rsidRDefault="006E79EC" w:rsidP="00033E00">
      <w:pPr>
        <w:pStyle w:val="a4"/>
        <w:spacing w:line="360" w:lineRule="auto"/>
        <w:ind w:left="709"/>
        <w:rPr>
          <w:sz w:val="24"/>
          <w:szCs w:val="24"/>
        </w:rPr>
      </w:pPr>
      <w:r w:rsidRPr="00E518E8">
        <w:rPr>
          <w:sz w:val="24"/>
          <w:szCs w:val="24"/>
        </w:rPr>
        <w:t xml:space="preserve">3.6.3. </w:t>
      </w:r>
      <w:r w:rsidR="001816A1" w:rsidRPr="00E518E8">
        <w:rPr>
          <w:sz w:val="24"/>
          <w:szCs w:val="24"/>
        </w:rPr>
        <w:t xml:space="preserve"> В случае возобновления обслуживания долга по графику.</w:t>
      </w:r>
    </w:p>
    <w:p w:rsidR="001816A1" w:rsidRPr="00E518E8" w:rsidRDefault="006E79EC" w:rsidP="00033E00">
      <w:pPr>
        <w:pStyle w:val="a4"/>
        <w:spacing w:line="360" w:lineRule="auto"/>
        <w:ind w:left="709"/>
        <w:rPr>
          <w:sz w:val="24"/>
          <w:szCs w:val="24"/>
        </w:rPr>
      </w:pPr>
      <w:r w:rsidRPr="00E518E8">
        <w:rPr>
          <w:sz w:val="24"/>
          <w:szCs w:val="24"/>
        </w:rPr>
        <w:t xml:space="preserve">3.6.4. </w:t>
      </w:r>
      <w:r w:rsidR="001816A1" w:rsidRPr="00E518E8">
        <w:rPr>
          <w:sz w:val="24"/>
          <w:szCs w:val="24"/>
        </w:rPr>
        <w:t>В случае получения информации о прекращении уголовного преследования контрагента путем оправдательного приговора либо прекращения дела</w:t>
      </w:r>
      <w:r w:rsidR="00E111AE" w:rsidRPr="00E518E8">
        <w:rPr>
          <w:sz w:val="24"/>
          <w:szCs w:val="24"/>
        </w:rPr>
        <w:t>, а также в случае прекращения дела о банкротстве</w:t>
      </w:r>
      <w:r w:rsidR="001816A1" w:rsidRPr="00E518E8">
        <w:rPr>
          <w:sz w:val="24"/>
          <w:szCs w:val="24"/>
        </w:rPr>
        <w:t>. При этом Управляющая компания обязана провести оценку финансового состояния с учетом известных или предполагаемых условий мирового соглашения.</w:t>
      </w:r>
    </w:p>
    <w:p w:rsidR="006F1A5F" w:rsidRPr="00E518E8" w:rsidRDefault="00033E00" w:rsidP="00033E00">
      <w:pPr>
        <w:pStyle w:val="a4"/>
        <w:spacing w:line="360" w:lineRule="auto"/>
        <w:ind w:left="709"/>
        <w:rPr>
          <w:sz w:val="24"/>
          <w:szCs w:val="24"/>
        </w:rPr>
      </w:pPr>
      <w:r w:rsidRPr="00E518E8">
        <w:rPr>
          <w:sz w:val="24"/>
          <w:szCs w:val="24"/>
        </w:rPr>
        <w:t xml:space="preserve">3.6.5. </w:t>
      </w:r>
      <w:r w:rsidR="006F1A5F" w:rsidRPr="00E518E8">
        <w:rPr>
          <w:sz w:val="24"/>
          <w:szCs w:val="24"/>
        </w:rPr>
        <w:t xml:space="preserve">В случае появления </w:t>
      </w:r>
      <w:r w:rsidR="00750C60" w:rsidRPr="00E518E8">
        <w:rPr>
          <w:sz w:val="24"/>
          <w:szCs w:val="24"/>
        </w:rPr>
        <w:t xml:space="preserve">контрагента </w:t>
      </w:r>
      <w:r w:rsidR="00D54147" w:rsidRPr="00E518E8">
        <w:rPr>
          <w:sz w:val="24"/>
          <w:szCs w:val="24"/>
        </w:rPr>
        <w:t>–</w:t>
      </w:r>
      <w:r w:rsidR="00750C60" w:rsidRPr="00E518E8">
        <w:rPr>
          <w:sz w:val="24"/>
          <w:szCs w:val="24"/>
        </w:rPr>
        <w:t xml:space="preserve"> </w:t>
      </w:r>
      <w:r w:rsidR="006F1A5F" w:rsidRPr="00E518E8">
        <w:rPr>
          <w:sz w:val="24"/>
          <w:szCs w:val="24"/>
        </w:rPr>
        <w:t>физического лица</w:t>
      </w:r>
      <w:r w:rsidR="0053608D" w:rsidRPr="00E518E8">
        <w:rPr>
          <w:sz w:val="24"/>
          <w:szCs w:val="24"/>
        </w:rPr>
        <w:t xml:space="preserve"> (в том числе индивидуальн</w:t>
      </w:r>
      <w:r w:rsidR="006A276E" w:rsidRPr="00E518E8">
        <w:rPr>
          <w:sz w:val="24"/>
          <w:szCs w:val="24"/>
        </w:rPr>
        <w:t>ого предпринимателя</w:t>
      </w:r>
      <w:r w:rsidR="0053608D" w:rsidRPr="00E518E8">
        <w:rPr>
          <w:sz w:val="24"/>
          <w:szCs w:val="24"/>
        </w:rPr>
        <w:t>)</w:t>
      </w:r>
      <w:r w:rsidR="006F1A5F" w:rsidRPr="00E518E8">
        <w:rPr>
          <w:sz w:val="24"/>
          <w:szCs w:val="24"/>
        </w:rPr>
        <w:t>, объявленного ранее пропавшим без вести, и возобновления обслуживания задолженности.</w:t>
      </w:r>
    </w:p>
    <w:p w:rsidR="00146FC9" w:rsidRPr="00E518E8" w:rsidRDefault="00146FC9" w:rsidP="00DD13CE">
      <w:pPr>
        <w:pStyle w:val="12"/>
        <w:tabs>
          <w:tab w:val="left" w:pos="993"/>
        </w:tabs>
        <w:spacing w:line="360" w:lineRule="auto"/>
        <w:ind w:left="0" w:firstLine="709"/>
        <w:jc w:val="both"/>
        <w:rPr>
          <w:rFonts w:eastAsia="Batang"/>
          <w:szCs w:val="24"/>
        </w:rPr>
      </w:pPr>
    </w:p>
    <w:p w:rsidR="00F22716" w:rsidRPr="00E518E8" w:rsidRDefault="00F22716" w:rsidP="00F34832">
      <w:pPr>
        <w:pStyle w:val="a"/>
        <w:numPr>
          <w:ilvl w:val="0"/>
          <w:numId w:val="0"/>
        </w:numPr>
        <w:spacing w:before="0" w:after="0" w:line="360" w:lineRule="auto"/>
        <w:ind w:left="432"/>
        <w:jc w:val="both"/>
        <w:rPr>
          <w:szCs w:val="24"/>
        </w:rPr>
      </w:pPr>
      <w:r w:rsidRPr="00E518E8">
        <w:rPr>
          <w:szCs w:val="24"/>
        </w:rPr>
        <w:t>Раздел 4. Порядок определения PD п</w:t>
      </w:r>
      <w:r w:rsidR="00D54147" w:rsidRPr="00E518E8">
        <w:rPr>
          <w:szCs w:val="24"/>
        </w:rPr>
        <w:t>о задолженности юридических лиц</w:t>
      </w:r>
      <w:r w:rsidR="00D65EAA" w:rsidRPr="00E518E8">
        <w:rPr>
          <w:szCs w:val="24"/>
        </w:rPr>
        <w:t xml:space="preserve"> </w:t>
      </w:r>
      <w:r w:rsidR="001B203E" w:rsidRPr="00E518E8">
        <w:rPr>
          <w:szCs w:val="24"/>
        </w:rPr>
        <w:t>и индивидуальных предпринимателей</w:t>
      </w:r>
      <w:r w:rsidR="00985E81" w:rsidRPr="00E518E8">
        <w:rPr>
          <w:szCs w:val="24"/>
        </w:rPr>
        <w:t>.</w:t>
      </w:r>
    </w:p>
    <w:p w:rsidR="00F22716" w:rsidRPr="00E518E8" w:rsidRDefault="00F22716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7765C2" w:rsidRPr="00E518E8" w:rsidRDefault="007765C2" w:rsidP="00F0060C">
      <w:pPr>
        <w:pStyle w:val="a4"/>
        <w:numPr>
          <w:ilvl w:val="0"/>
          <w:numId w:val="19"/>
        </w:numPr>
        <w:spacing w:line="360" w:lineRule="auto"/>
        <w:rPr>
          <w:b/>
          <w:sz w:val="24"/>
        </w:rPr>
      </w:pPr>
      <w:r w:rsidRPr="00E518E8">
        <w:rPr>
          <w:b/>
          <w:sz w:val="24"/>
        </w:rPr>
        <w:t>Этапы определения вероятности дефолта (PD) по задолженности юридических лиц</w:t>
      </w:r>
      <w:r w:rsidR="00D65EAA" w:rsidRPr="00E518E8">
        <w:rPr>
          <w:b/>
          <w:sz w:val="24"/>
        </w:rPr>
        <w:t xml:space="preserve"> и </w:t>
      </w:r>
      <w:r w:rsidR="001B203E" w:rsidRPr="00E518E8">
        <w:rPr>
          <w:b/>
          <w:sz w:val="24"/>
        </w:rPr>
        <w:t>индивидуальных предпринимателей</w:t>
      </w:r>
      <w:r w:rsidRPr="00E518E8">
        <w:rPr>
          <w:b/>
          <w:sz w:val="24"/>
        </w:rPr>
        <w:t>:</w:t>
      </w:r>
    </w:p>
    <w:p w:rsidR="007765C2" w:rsidRPr="00E518E8" w:rsidRDefault="007765C2" w:rsidP="00F0060C">
      <w:pPr>
        <w:pStyle w:val="a4"/>
        <w:numPr>
          <w:ilvl w:val="0"/>
          <w:numId w:val="16"/>
        </w:numPr>
        <w:spacing w:line="360" w:lineRule="auto"/>
        <w:rPr>
          <w:sz w:val="24"/>
        </w:rPr>
      </w:pPr>
      <w:r w:rsidRPr="00E518E8">
        <w:rPr>
          <w:sz w:val="24"/>
        </w:rPr>
        <w:t>определяется вероятность дефолта контрагента на горизонте 1 год;</w:t>
      </w:r>
    </w:p>
    <w:p w:rsidR="007765C2" w:rsidRPr="00E518E8" w:rsidRDefault="007765C2" w:rsidP="00F0060C">
      <w:pPr>
        <w:pStyle w:val="a4"/>
        <w:numPr>
          <w:ilvl w:val="0"/>
          <w:numId w:val="16"/>
        </w:numPr>
        <w:spacing w:line="360" w:lineRule="auto"/>
        <w:rPr>
          <w:sz w:val="24"/>
        </w:rPr>
      </w:pPr>
      <w:r w:rsidRPr="00E518E8">
        <w:rPr>
          <w:sz w:val="24"/>
        </w:rPr>
        <w:lastRenderedPageBreak/>
        <w:t>при необходимости осуществляется корректировка на обесценение;</w:t>
      </w:r>
    </w:p>
    <w:p w:rsidR="007765C2" w:rsidRPr="00E518E8" w:rsidRDefault="004D6F33" w:rsidP="00F0060C">
      <w:pPr>
        <w:pStyle w:val="a4"/>
        <w:numPr>
          <w:ilvl w:val="0"/>
          <w:numId w:val="16"/>
        </w:numPr>
        <w:spacing w:line="360" w:lineRule="auto"/>
        <w:rPr>
          <w:sz w:val="24"/>
        </w:rPr>
      </w:pPr>
      <w:r w:rsidRPr="00E518E8">
        <w:rPr>
          <w:sz w:val="24"/>
        </w:rPr>
        <w:t>в предусмотренных настоящим р</w:t>
      </w:r>
      <w:r w:rsidR="007765C2" w:rsidRPr="00E518E8">
        <w:rPr>
          <w:sz w:val="24"/>
        </w:rPr>
        <w:t>азделом случаях осуществляется дополнительная корректировка на срок денежного потока, к которому будет применяться данная вероятность дефолта</w:t>
      </w:r>
      <w:r w:rsidR="001E07B3" w:rsidRPr="00E518E8">
        <w:rPr>
          <w:sz w:val="24"/>
        </w:rPr>
        <w:t>.</w:t>
      </w:r>
    </w:p>
    <w:p w:rsidR="006F1A5F" w:rsidRPr="00E518E8" w:rsidRDefault="006F1A5F" w:rsidP="00FF5FAE">
      <w:pPr>
        <w:pStyle w:val="a4"/>
        <w:spacing w:line="360" w:lineRule="auto"/>
        <w:rPr>
          <w:b/>
          <w:sz w:val="24"/>
          <w:szCs w:val="24"/>
        </w:rPr>
      </w:pPr>
    </w:p>
    <w:p w:rsidR="00BD2C78" w:rsidRPr="00E518E8" w:rsidRDefault="00C474F4" w:rsidP="00BD2C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F22716" w:rsidRPr="00E518E8">
        <w:rPr>
          <w:rFonts w:ascii="Times New Roman" w:hAnsi="Times New Roman" w:cs="Times New Roman"/>
          <w:b/>
          <w:sz w:val="24"/>
          <w:szCs w:val="24"/>
        </w:rPr>
        <w:t>Вероятность дефолта (PD) на горизонте 1 год определяется следующими методами:</w:t>
      </w:r>
    </w:p>
    <w:p w:rsidR="00BD2C78" w:rsidRPr="00E518E8" w:rsidRDefault="00BD2C78" w:rsidP="00F0060C">
      <w:pPr>
        <w:pStyle w:val="a4"/>
        <w:numPr>
          <w:ilvl w:val="2"/>
          <w:numId w:val="20"/>
        </w:numPr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  <w:lang w:val="en-US"/>
        </w:rPr>
        <w:t>&lt;</w:t>
      </w:r>
      <w:r w:rsidRPr="00E518E8">
        <w:rPr>
          <w:sz w:val="24"/>
          <w:szCs w:val="24"/>
        </w:rPr>
        <w:t>Вариант 1</w:t>
      </w:r>
      <w:r w:rsidRPr="00E518E8">
        <w:rPr>
          <w:sz w:val="24"/>
          <w:szCs w:val="24"/>
          <w:lang w:val="en-US"/>
        </w:rPr>
        <w:t>&gt;</w:t>
      </w:r>
    </w:p>
    <w:p w:rsidR="00434FB5" w:rsidRPr="00E518E8" w:rsidRDefault="00434FB5" w:rsidP="00BD2C78">
      <w:pPr>
        <w:pStyle w:val="a4"/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</w:rPr>
        <w:t>В случае наличия у контрагента рейтинга одного из российских рейтинговых агентств применяется значение PD, определенное российским рейтинговым агентством АО «Эксперт РА» (далее – Агентство) (таблица «Уровни (частоты) дефолта по рейтинговым категориям национальной российской рейтинговой шкалы Агентства для всех объектов рейтинга, кроме структурных облигаций и инструментов структурного финансирования») в составе публичного актуального отчета</w:t>
      </w:r>
      <w:r w:rsidRPr="00E518E8">
        <w:rPr>
          <w:sz w:val="24"/>
          <w:szCs w:val="24"/>
          <w:vertAlign w:val="superscript"/>
        </w:rPr>
        <w:footnoteReference w:id="20"/>
      </w:r>
      <w:r w:rsidRPr="00E518E8">
        <w:rPr>
          <w:sz w:val="24"/>
          <w:szCs w:val="24"/>
        </w:rPr>
        <w:t xml:space="preserve"> об исторических данных  об уровнях дефолта по рейтинговым категориям применяемых рейтинговых шкал. При этом в случае наличия у контрагента нескольких рейтингов, присвоенных разными российскими рейтинговыми агентствами, выбирается наименьший рейтинг из актуальных и соотносится с рейтингом АО «Эксперт РА» в соответствии с </w:t>
      </w:r>
      <w:r w:rsidR="00C8788F" w:rsidRPr="00E518E8">
        <w:rPr>
          <w:sz w:val="24"/>
          <w:szCs w:val="24"/>
        </w:rPr>
        <w:t>П</w:t>
      </w:r>
      <w:r w:rsidRPr="00E518E8">
        <w:rPr>
          <w:sz w:val="24"/>
          <w:szCs w:val="24"/>
        </w:rPr>
        <w:t>риложением Д</w:t>
      </w:r>
      <w:r w:rsidR="003713FE" w:rsidRPr="00E518E8">
        <w:rPr>
          <w:sz w:val="24"/>
          <w:szCs w:val="24"/>
        </w:rPr>
        <w:t xml:space="preserve">. Для отобранного рейтинга от АО «Эксперт РА» выбирается соответствующее значение PD для срока 1 год. </w:t>
      </w:r>
    </w:p>
    <w:p w:rsidR="003713FE" w:rsidRPr="00E518E8" w:rsidRDefault="003713FE" w:rsidP="003713FE">
      <w:pPr>
        <w:spacing w:line="360" w:lineRule="auto"/>
        <w:ind w:left="1080"/>
        <w:rPr>
          <w:sz w:val="24"/>
          <w:szCs w:val="24"/>
        </w:rPr>
      </w:pPr>
    </w:p>
    <w:p w:rsidR="003713FE" w:rsidRPr="00E518E8" w:rsidRDefault="003713FE" w:rsidP="009C294F">
      <w:pPr>
        <w:pStyle w:val="a4"/>
        <w:spacing w:after="60" w:line="276" w:lineRule="auto"/>
        <w:ind w:left="993"/>
        <w:contextualSpacing w:val="0"/>
        <w:rPr>
          <w:sz w:val="24"/>
          <w:szCs w:val="24"/>
        </w:rPr>
      </w:pPr>
      <w:r w:rsidRPr="00E518E8">
        <w:rPr>
          <w:sz w:val="24"/>
          <w:szCs w:val="24"/>
        </w:rPr>
        <w:t>&lt;Вариант 2&gt;</w:t>
      </w:r>
    </w:p>
    <w:p w:rsidR="00434FB5" w:rsidRPr="00E518E8" w:rsidRDefault="007765C2" w:rsidP="009C294F">
      <w:pPr>
        <w:spacing w:after="0" w:line="36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В случае наличия у контрагента рейтинга одного из российских рейтинговых агентств применяется значение PD от агентства </w:t>
      </w:r>
      <w:proofErr w:type="spellStart"/>
      <w:r w:rsidRPr="00E518E8">
        <w:rPr>
          <w:rFonts w:ascii="Times New Roman" w:eastAsia="Calibri" w:hAnsi="Times New Roman" w:cs="Times New Roman"/>
          <w:sz w:val="24"/>
          <w:szCs w:val="24"/>
        </w:rPr>
        <w:t>Moody’s</w:t>
      </w:r>
      <w:proofErr w:type="spellEnd"/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на основании публичных доступных данных по вероятностям дефолта (PD) через сопоставление рейтингов в соответствии с </w:t>
      </w:r>
      <w:r w:rsidR="00C8788F" w:rsidRPr="00E518E8">
        <w:rPr>
          <w:rFonts w:ascii="Times New Roman" w:eastAsia="Calibri" w:hAnsi="Times New Roman" w:cs="Times New Roman"/>
          <w:sz w:val="24"/>
          <w:szCs w:val="24"/>
        </w:rPr>
        <w:t>П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риложением Д. При этом в случае наличия у контрагента нескольких рейтингов, присвоенных разными российскими рейтинговыми агентствами, выбирается наименьший рейтинг из актуальных и соотносится с рейтингом агентства </w:t>
      </w:r>
      <w:proofErr w:type="spellStart"/>
      <w:r w:rsidRPr="00E518E8">
        <w:rPr>
          <w:rFonts w:ascii="Times New Roman" w:eastAsia="Calibri" w:hAnsi="Times New Roman" w:cs="Times New Roman"/>
          <w:sz w:val="24"/>
          <w:szCs w:val="24"/>
        </w:rPr>
        <w:t>Moody’s</w:t>
      </w:r>
      <w:proofErr w:type="spellEnd"/>
      <w:r w:rsidRPr="00E518E8">
        <w:rPr>
          <w:rFonts w:ascii="Times New Roman" w:eastAsia="Calibri" w:hAnsi="Times New Roman" w:cs="Times New Roman"/>
          <w:sz w:val="24"/>
          <w:szCs w:val="24"/>
        </w:rPr>
        <w:t>.</w:t>
      </w:r>
      <w:r w:rsidR="007F2015" w:rsidRPr="00E518E8">
        <w:rPr>
          <w:rFonts w:ascii="Verdana" w:hAnsi="Verdana"/>
          <w:sz w:val="20"/>
          <w:szCs w:val="20"/>
        </w:rPr>
        <w:t xml:space="preserve"> </w:t>
      </w:r>
    </w:p>
    <w:p w:rsidR="00BD2C78" w:rsidRPr="00E518E8" w:rsidRDefault="00FE2C6B" w:rsidP="009C294F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0"/>
        </w:rPr>
      </w:pPr>
      <w:r w:rsidRPr="00E518E8">
        <w:rPr>
          <w:rFonts w:ascii="Times New Roman" w:hAnsi="Times New Roman" w:cs="Times New Roman"/>
          <w:sz w:val="24"/>
          <w:szCs w:val="20"/>
        </w:rPr>
        <w:t xml:space="preserve">Значение </w:t>
      </w:r>
      <w:r w:rsidRPr="00E518E8">
        <w:rPr>
          <w:rFonts w:ascii="Times New Roman" w:hAnsi="Times New Roman" w:cs="Times New Roman"/>
          <w:sz w:val="24"/>
          <w:szCs w:val="20"/>
          <w:lang w:val="en-US"/>
        </w:rPr>
        <w:t>PD</w:t>
      </w:r>
      <w:r w:rsidRPr="00E518E8">
        <w:rPr>
          <w:rFonts w:ascii="Times New Roman" w:hAnsi="Times New Roman" w:cs="Times New Roman"/>
          <w:sz w:val="24"/>
          <w:szCs w:val="20"/>
        </w:rPr>
        <w:t xml:space="preserve"> определяется на основании актуальных</w:t>
      </w:r>
      <w:r w:rsidRPr="00E518E8">
        <w:rPr>
          <w:rFonts w:ascii="Times New Roman" w:hAnsi="Times New Roman" w:cs="Times New Roman"/>
          <w:vanish/>
          <w:sz w:val="24"/>
          <w:szCs w:val="20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Pr="00E518E8">
        <w:rPr>
          <w:rFonts w:ascii="Times New Roman" w:hAnsi="Times New Roman" w:cs="Times New Roman"/>
          <w:sz w:val="24"/>
          <w:szCs w:val="20"/>
        </w:rPr>
        <w:t xml:space="preserve"> публичных доступных данных по вероятностям дефолта рейтингового агентства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Moody's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, публикуемого на сайте агентства в составе отчета по ежегодному исследованию </w:t>
      </w:r>
      <w:r w:rsidRPr="00E518E8">
        <w:rPr>
          <w:rFonts w:ascii="Times New Roman" w:hAnsi="Times New Roman" w:cs="Times New Roman"/>
          <w:sz w:val="24"/>
          <w:szCs w:val="20"/>
        </w:rPr>
        <w:lastRenderedPageBreak/>
        <w:t>корпоративных дефолтов (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Annual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default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study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>) в таблице «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Average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cumulative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issuer-weighted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global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default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rates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by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alphanumeric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518E8">
        <w:rPr>
          <w:rFonts w:ascii="Times New Roman" w:hAnsi="Times New Roman" w:cs="Times New Roman"/>
          <w:sz w:val="24"/>
          <w:szCs w:val="20"/>
        </w:rPr>
        <w:t>rating</w:t>
      </w:r>
      <w:proofErr w:type="spellEnd"/>
      <w:r w:rsidRPr="00E518E8">
        <w:rPr>
          <w:rFonts w:ascii="Times New Roman" w:hAnsi="Times New Roman" w:cs="Times New Roman"/>
          <w:sz w:val="24"/>
          <w:szCs w:val="20"/>
        </w:rPr>
        <w:t>» с 1998 года. Выбирается значение PD для срока 1 год.</w:t>
      </w:r>
      <w:r w:rsidRPr="00E518E8">
        <w:rPr>
          <w:rStyle w:val="a6"/>
          <w:rFonts w:ascii="Times New Roman" w:hAnsi="Times New Roman" w:cs="Times New Roman"/>
          <w:sz w:val="24"/>
          <w:szCs w:val="20"/>
        </w:rPr>
        <w:t xml:space="preserve"> </w:t>
      </w:r>
    </w:p>
    <w:p w:rsidR="00F22716" w:rsidRPr="00E518E8" w:rsidRDefault="00F22716" w:rsidP="00F0060C">
      <w:pPr>
        <w:pStyle w:val="a4"/>
        <w:numPr>
          <w:ilvl w:val="2"/>
          <w:numId w:val="20"/>
        </w:numPr>
        <w:spacing w:line="360" w:lineRule="auto"/>
        <w:ind w:left="993"/>
        <w:rPr>
          <w:sz w:val="24"/>
        </w:rPr>
      </w:pPr>
      <w:r w:rsidRPr="00E518E8">
        <w:rPr>
          <w:sz w:val="24"/>
          <w:szCs w:val="24"/>
        </w:rPr>
        <w:t>В случае наличия у</w:t>
      </w:r>
      <w:r w:rsidR="004E4226" w:rsidRPr="00E518E8">
        <w:rPr>
          <w:sz w:val="24"/>
          <w:szCs w:val="24"/>
        </w:rPr>
        <w:t xml:space="preserve"> иностранного</w:t>
      </w:r>
      <w:r w:rsidRPr="00E518E8">
        <w:rPr>
          <w:sz w:val="24"/>
          <w:szCs w:val="24"/>
        </w:rPr>
        <w:t xml:space="preserve"> контрагента рейтинга одного из международны</w:t>
      </w:r>
      <w:r w:rsidR="00881C24" w:rsidRPr="00E518E8">
        <w:rPr>
          <w:sz w:val="24"/>
          <w:szCs w:val="24"/>
        </w:rPr>
        <w:t>х</w:t>
      </w:r>
      <w:r w:rsidRPr="00E518E8">
        <w:rPr>
          <w:sz w:val="24"/>
          <w:szCs w:val="24"/>
        </w:rPr>
        <w:t xml:space="preserve"> рейтинговых агентств </w:t>
      </w:r>
      <w:r w:rsidR="00C8788F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на основании публичных доступных данных по вероятностям дефолта (PD) одного из международных рейтинговых агентств</w:t>
      </w:r>
      <w:r w:rsidR="00881C24" w:rsidRPr="00E518E8">
        <w:rPr>
          <w:sz w:val="24"/>
          <w:szCs w:val="24"/>
        </w:rPr>
        <w:t>, указанных в Правилах определения СЧА</w:t>
      </w:r>
      <w:r w:rsidRPr="00E518E8">
        <w:rPr>
          <w:sz w:val="24"/>
          <w:szCs w:val="24"/>
        </w:rPr>
        <w:t xml:space="preserve"> – </w:t>
      </w:r>
      <w:proofErr w:type="spellStart"/>
      <w:r w:rsidRPr="00E518E8">
        <w:rPr>
          <w:sz w:val="24"/>
          <w:szCs w:val="24"/>
        </w:rPr>
        <w:t>Moody's</w:t>
      </w:r>
      <w:proofErr w:type="spellEnd"/>
      <w:r w:rsidRPr="00E518E8">
        <w:rPr>
          <w:sz w:val="24"/>
          <w:szCs w:val="24"/>
        </w:rPr>
        <w:t xml:space="preserve">, S&amp;P или </w:t>
      </w:r>
      <w:proofErr w:type="spellStart"/>
      <w:r w:rsidRPr="00E518E8">
        <w:rPr>
          <w:sz w:val="24"/>
          <w:szCs w:val="24"/>
        </w:rPr>
        <w:t>Fitch</w:t>
      </w:r>
      <w:proofErr w:type="spellEnd"/>
      <w:r w:rsidRPr="00E518E8">
        <w:rPr>
          <w:sz w:val="24"/>
          <w:szCs w:val="24"/>
        </w:rPr>
        <w:t>, публикуемых на сайте соответствующего агентства в составе ежегодного отчета с применением соответствия уровней рейтингов</w:t>
      </w:r>
      <w:r w:rsidR="004E4226" w:rsidRPr="00E518E8">
        <w:rPr>
          <w:sz w:val="24"/>
          <w:szCs w:val="24"/>
        </w:rPr>
        <w:t xml:space="preserve">. При этом в случае наличия у контрагента нескольких рейтингов, присвоенных разными международными рейтинговыми агентствами, выбирается наименьший рейтинг и по нему определяется величина </w:t>
      </w:r>
      <w:r w:rsidR="004E4226" w:rsidRPr="00E518E8">
        <w:rPr>
          <w:sz w:val="24"/>
          <w:szCs w:val="24"/>
          <w:lang w:val="en-US"/>
        </w:rPr>
        <w:t>PD</w:t>
      </w:r>
      <w:r w:rsidR="004E4226" w:rsidRPr="00E518E8">
        <w:rPr>
          <w:sz w:val="24"/>
          <w:szCs w:val="24"/>
        </w:rPr>
        <w:t xml:space="preserve"> для срока 1 год.</w:t>
      </w:r>
      <w:r w:rsidR="00881C24" w:rsidRPr="00E518E8">
        <w:rPr>
          <w:sz w:val="24"/>
          <w:szCs w:val="24"/>
        </w:rPr>
        <w:t xml:space="preserve"> 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</w:rPr>
        <w:t xml:space="preserve">В случае отсутствия у контрагента рейтинга и наличия выпусков облигаций </w:t>
      </w:r>
      <w:proofErr w:type="gramStart"/>
      <w:r w:rsidR="00AD7BAD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 </w:t>
      </w:r>
      <w:r w:rsidR="00E87CEE" w:rsidRPr="00E518E8">
        <w:rPr>
          <w:sz w:val="24"/>
          <w:szCs w:val="24"/>
        </w:rPr>
        <w:t>вероятность</w:t>
      </w:r>
      <w:proofErr w:type="gramEnd"/>
      <w:r w:rsidR="00E87CEE" w:rsidRPr="00E518E8">
        <w:rPr>
          <w:sz w:val="24"/>
          <w:szCs w:val="24"/>
        </w:rPr>
        <w:t xml:space="preserve"> дефолта (</w:t>
      </w:r>
      <w:r w:rsidR="00E87CEE" w:rsidRPr="00E518E8">
        <w:rPr>
          <w:sz w:val="24"/>
          <w:szCs w:val="24"/>
          <w:lang w:val="en-US"/>
        </w:rPr>
        <w:t>PD</w:t>
      </w:r>
      <w:r w:rsidR="00E87CEE" w:rsidRPr="00E518E8">
        <w:rPr>
          <w:sz w:val="24"/>
          <w:szCs w:val="24"/>
        </w:rPr>
        <w:t>) может быть определена</w:t>
      </w:r>
      <w:r w:rsidRPr="00E518E8">
        <w:rPr>
          <w:sz w:val="24"/>
          <w:szCs w:val="24"/>
        </w:rPr>
        <w:t xml:space="preserve"> по оценке соответствия уровню рейтинга через кредитный </w:t>
      </w:r>
      <w:r w:rsidR="00FE2C6B" w:rsidRPr="00E518E8">
        <w:rPr>
          <w:sz w:val="24"/>
          <w:szCs w:val="24"/>
        </w:rPr>
        <w:t>спред</w:t>
      </w:r>
      <w:r w:rsidRPr="00E518E8">
        <w:rPr>
          <w:sz w:val="24"/>
          <w:szCs w:val="24"/>
        </w:rPr>
        <w:t xml:space="preserve"> облигаций данного контрагента</w:t>
      </w:r>
      <w:r w:rsidR="00E87CEE" w:rsidRPr="00E518E8">
        <w:rPr>
          <w:sz w:val="24"/>
          <w:szCs w:val="24"/>
        </w:rPr>
        <w:t xml:space="preserve"> в соответствии </w:t>
      </w:r>
      <w:r w:rsidRPr="00E518E8">
        <w:rPr>
          <w:sz w:val="24"/>
          <w:szCs w:val="24"/>
        </w:rPr>
        <w:t xml:space="preserve"> </w:t>
      </w:r>
      <w:r w:rsidR="00E87CEE" w:rsidRPr="00E518E8">
        <w:rPr>
          <w:sz w:val="24"/>
          <w:szCs w:val="24"/>
        </w:rPr>
        <w:t>с</w:t>
      </w:r>
      <w:r w:rsidRPr="00E518E8">
        <w:rPr>
          <w:sz w:val="24"/>
          <w:szCs w:val="24"/>
        </w:rPr>
        <w:t xml:space="preserve"> </w:t>
      </w:r>
      <w:r w:rsidR="0020681E" w:rsidRPr="00E518E8">
        <w:rPr>
          <w:sz w:val="24"/>
          <w:szCs w:val="24"/>
        </w:rPr>
        <w:t>Приложени</w:t>
      </w:r>
      <w:r w:rsidR="00E87CEE" w:rsidRPr="00E518E8">
        <w:rPr>
          <w:sz w:val="24"/>
          <w:szCs w:val="24"/>
        </w:rPr>
        <w:t>ем</w:t>
      </w:r>
      <w:r w:rsidR="0020681E" w:rsidRPr="00E518E8">
        <w:rPr>
          <w:sz w:val="24"/>
          <w:szCs w:val="24"/>
        </w:rPr>
        <w:t xml:space="preserve"> </w:t>
      </w:r>
      <w:r w:rsidR="00A6600B" w:rsidRPr="00E518E8">
        <w:rPr>
          <w:sz w:val="24"/>
          <w:szCs w:val="24"/>
        </w:rPr>
        <w:t>В</w:t>
      </w:r>
      <w:r w:rsidRPr="00E518E8">
        <w:rPr>
          <w:sz w:val="24"/>
          <w:szCs w:val="24"/>
        </w:rPr>
        <w:t>.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</w:rPr>
        <w:t>В случае отсутствия у контрагента</w:t>
      </w:r>
      <w:r w:rsidR="00D13F73" w:rsidRPr="00E518E8">
        <w:rPr>
          <w:sz w:val="24"/>
          <w:szCs w:val="24"/>
        </w:rPr>
        <w:t xml:space="preserve"> (индивидуального предпринимателя)</w:t>
      </w:r>
      <w:r w:rsidRPr="00E518E8">
        <w:rPr>
          <w:sz w:val="24"/>
          <w:szCs w:val="24"/>
        </w:rPr>
        <w:t xml:space="preserve"> рейтинга и отсутствия выпусков облигаций </w:t>
      </w:r>
      <w:r w:rsidR="00BD2C78" w:rsidRPr="00E518E8">
        <w:rPr>
          <w:sz w:val="24"/>
          <w:szCs w:val="24"/>
        </w:rPr>
        <w:t xml:space="preserve">значение </w:t>
      </w:r>
      <w:r w:rsidR="00BD2C78" w:rsidRPr="00E518E8">
        <w:rPr>
          <w:sz w:val="24"/>
          <w:szCs w:val="24"/>
          <w:lang w:val="en-US"/>
        </w:rPr>
        <w:t>PD</w:t>
      </w:r>
      <w:r w:rsidR="001A3976" w:rsidRPr="00E518E8">
        <w:rPr>
          <w:sz w:val="24"/>
          <w:szCs w:val="24"/>
        </w:rPr>
        <w:t xml:space="preserve"> </w:t>
      </w:r>
      <w:r w:rsidR="00BD2C78" w:rsidRPr="00E518E8">
        <w:rPr>
          <w:sz w:val="24"/>
          <w:szCs w:val="24"/>
        </w:rPr>
        <w:t xml:space="preserve">определяется </w:t>
      </w:r>
      <w:r w:rsidR="00C86D5A" w:rsidRPr="00E518E8">
        <w:rPr>
          <w:sz w:val="24"/>
          <w:szCs w:val="24"/>
        </w:rPr>
        <w:t>в следующем порядке: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C86D5A" w:rsidRPr="00E518E8">
        <w:rPr>
          <w:sz w:val="24"/>
          <w:szCs w:val="24"/>
        </w:rPr>
        <w:t>Д</w:t>
      </w:r>
      <w:r w:rsidR="00F22716" w:rsidRPr="00E518E8">
        <w:rPr>
          <w:sz w:val="24"/>
          <w:szCs w:val="24"/>
        </w:rPr>
        <w:t>ля крупных контрагентов (выручка</w:t>
      </w:r>
      <w:r w:rsidR="00985E81" w:rsidRPr="00E518E8">
        <w:rPr>
          <w:sz w:val="24"/>
          <w:szCs w:val="24"/>
        </w:rPr>
        <w:t xml:space="preserve"> юридическ</w:t>
      </w:r>
      <w:r w:rsidR="001031F5" w:rsidRPr="00E518E8">
        <w:rPr>
          <w:sz w:val="24"/>
          <w:szCs w:val="24"/>
        </w:rPr>
        <w:t>ого</w:t>
      </w:r>
      <w:r w:rsidR="00985E81" w:rsidRPr="00E518E8">
        <w:rPr>
          <w:sz w:val="24"/>
          <w:szCs w:val="24"/>
        </w:rPr>
        <w:t xml:space="preserve"> лиц</w:t>
      </w:r>
      <w:r w:rsidR="001031F5" w:rsidRPr="00E518E8">
        <w:rPr>
          <w:sz w:val="24"/>
          <w:szCs w:val="24"/>
        </w:rPr>
        <w:t>а</w:t>
      </w:r>
      <w:r w:rsidR="00985E81" w:rsidRPr="00E518E8">
        <w:rPr>
          <w:sz w:val="24"/>
          <w:szCs w:val="24"/>
        </w:rPr>
        <w:t xml:space="preserve"> </w:t>
      </w:r>
      <w:r w:rsidR="00F22716" w:rsidRPr="00E518E8">
        <w:rPr>
          <w:sz w:val="24"/>
          <w:szCs w:val="24"/>
        </w:rPr>
        <w:t>более 4 млрд руб. в год</w:t>
      </w:r>
      <w:r w:rsidR="001031F5" w:rsidRPr="00E518E8">
        <w:rPr>
          <w:sz w:val="24"/>
          <w:szCs w:val="24"/>
        </w:rPr>
        <w:t xml:space="preserve">; </w:t>
      </w:r>
      <w:r w:rsidR="00B65C1E" w:rsidRPr="00E518E8">
        <w:rPr>
          <w:sz w:val="24"/>
          <w:szCs w:val="24"/>
        </w:rPr>
        <w:t xml:space="preserve">для индивидуальных предпринимателей - </w:t>
      </w:r>
      <w:r w:rsidR="005D3C37" w:rsidRPr="00E518E8">
        <w:rPr>
          <w:sz w:val="24"/>
          <w:szCs w:val="24"/>
        </w:rPr>
        <w:t>если Управляющей компании доступны документы, подтверждающие доход индивидуального предпринимателя, и</w:t>
      </w:r>
      <w:r w:rsidR="00D9629C" w:rsidRPr="00E518E8">
        <w:rPr>
          <w:sz w:val="24"/>
          <w:szCs w:val="24"/>
        </w:rPr>
        <w:t xml:space="preserve"> доход </w:t>
      </w:r>
      <w:r w:rsidR="00621A23" w:rsidRPr="00E518E8">
        <w:rPr>
          <w:sz w:val="24"/>
          <w:szCs w:val="24"/>
        </w:rPr>
        <w:t>индивидуального предпринимателя</w:t>
      </w:r>
      <w:r w:rsidR="005D3C37" w:rsidRPr="00E518E8">
        <w:rPr>
          <w:sz w:val="24"/>
          <w:szCs w:val="24"/>
        </w:rPr>
        <w:t xml:space="preserve"> </w:t>
      </w:r>
      <w:r w:rsidR="00EC26FA" w:rsidRPr="00E518E8">
        <w:rPr>
          <w:sz w:val="24"/>
          <w:szCs w:val="24"/>
        </w:rPr>
        <w:t xml:space="preserve">за </w:t>
      </w:r>
      <w:r w:rsidR="00B65C1E" w:rsidRPr="00E518E8">
        <w:rPr>
          <w:sz w:val="24"/>
          <w:szCs w:val="24"/>
        </w:rPr>
        <w:t xml:space="preserve">ближайший к дате оценки </w:t>
      </w:r>
      <w:r w:rsidR="00EC26FA" w:rsidRPr="00E518E8">
        <w:rPr>
          <w:sz w:val="24"/>
          <w:szCs w:val="24"/>
        </w:rPr>
        <w:t>календарный год</w:t>
      </w:r>
      <w:r w:rsidR="001031F5" w:rsidRPr="00E518E8">
        <w:rPr>
          <w:sz w:val="24"/>
          <w:szCs w:val="24"/>
        </w:rPr>
        <w:t xml:space="preserve"> превышает предельные значения, установленные Правительством Российской Федерации для каждой категории субъектов малого и среднего предпринимательства</w:t>
      </w:r>
      <w:r w:rsidR="00B65C1E" w:rsidRPr="00E518E8">
        <w:rPr>
          <w:sz w:val="24"/>
          <w:szCs w:val="24"/>
        </w:rPr>
        <w:t>, и сведения об индивидуальном предпринимателе не содержаться в едином реестре субъектов малого и среднего предпринимательства</w:t>
      </w:r>
      <w:r w:rsidR="00F22716" w:rsidRPr="00E518E8">
        <w:rPr>
          <w:sz w:val="24"/>
          <w:szCs w:val="24"/>
        </w:rPr>
        <w:t>) применяется средняя вероятность дефолта</w:t>
      </w:r>
      <w:r w:rsidR="00FE2C6B" w:rsidRPr="00E518E8">
        <w:rPr>
          <w:sz w:val="24"/>
          <w:szCs w:val="24"/>
        </w:rPr>
        <w:t xml:space="preserve"> на горизонте 1 год</w:t>
      </w:r>
      <w:r w:rsidR="00F22716" w:rsidRPr="00E518E8">
        <w:rPr>
          <w:sz w:val="24"/>
          <w:szCs w:val="24"/>
        </w:rPr>
        <w:t xml:space="preserve"> для </w:t>
      </w:r>
      <w:proofErr w:type="spellStart"/>
      <w:r w:rsidR="00F22716" w:rsidRPr="00E518E8">
        <w:rPr>
          <w:sz w:val="24"/>
          <w:szCs w:val="24"/>
        </w:rPr>
        <w:t>Speculative</w:t>
      </w:r>
      <w:proofErr w:type="spellEnd"/>
      <w:r w:rsidR="00F22716" w:rsidRPr="00E518E8">
        <w:rPr>
          <w:sz w:val="24"/>
          <w:szCs w:val="24"/>
        </w:rPr>
        <w:t xml:space="preserve"> </w:t>
      </w:r>
      <w:proofErr w:type="spellStart"/>
      <w:r w:rsidR="00F22716" w:rsidRPr="00E518E8">
        <w:rPr>
          <w:sz w:val="24"/>
          <w:szCs w:val="24"/>
        </w:rPr>
        <w:t>Grade</w:t>
      </w:r>
      <w:proofErr w:type="spellEnd"/>
      <w:r w:rsidR="00F22716" w:rsidRPr="00E518E8">
        <w:rPr>
          <w:sz w:val="24"/>
          <w:szCs w:val="24"/>
        </w:rPr>
        <w:t xml:space="preserve"> от агентства </w:t>
      </w:r>
      <w:proofErr w:type="spellStart"/>
      <w:r w:rsidR="00F22716" w:rsidRPr="00E518E8">
        <w:rPr>
          <w:sz w:val="24"/>
          <w:szCs w:val="24"/>
        </w:rPr>
        <w:t>Moody’s</w:t>
      </w:r>
      <w:proofErr w:type="spellEnd"/>
      <w:r w:rsidR="001A5278" w:rsidRPr="00E518E8">
        <w:rPr>
          <w:sz w:val="24"/>
          <w:szCs w:val="24"/>
        </w:rPr>
        <w:t xml:space="preserve"> </w:t>
      </w:r>
      <w:r w:rsidR="001A5278" w:rsidRPr="00E518E8">
        <w:rPr>
          <w:sz w:val="24"/>
        </w:rPr>
        <w:t>на основании актуальных</w:t>
      </w:r>
      <w:r w:rsidR="001A5278" w:rsidRPr="00E518E8">
        <w:rPr>
          <w:vanish/>
          <w:sz w:val="24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="001A5278" w:rsidRPr="00E518E8">
        <w:rPr>
          <w:sz w:val="24"/>
        </w:rPr>
        <w:t xml:space="preserve"> публичных доступных данных по вероятностям дефолта рейтингового агентства </w:t>
      </w:r>
      <w:proofErr w:type="spellStart"/>
      <w:r w:rsidR="001A5278" w:rsidRPr="00E518E8">
        <w:rPr>
          <w:sz w:val="24"/>
        </w:rPr>
        <w:t>Moody's</w:t>
      </w:r>
      <w:proofErr w:type="spellEnd"/>
      <w:r w:rsidR="001A5278" w:rsidRPr="00E518E8">
        <w:rPr>
          <w:sz w:val="24"/>
        </w:rPr>
        <w:t>, публикуемого на сайте агентства в составе отчета по ежегодному исследованию корпоративных дефолтов (</w:t>
      </w:r>
      <w:proofErr w:type="spellStart"/>
      <w:r w:rsidR="001A5278" w:rsidRPr="00E518E8">
        <w:rPr>
          <w:sz w:val="24"/>
        </w:rPr>
        <w:t>Annual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default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study</w:t>
      </w:r>
      <w:proofErr w:type="spellEnd"/>
      <w:r w:rsidR="001A5278" w:rsidRPr="00E518E8">
        <w:rPr>
          <w:sz w:val="24"/>
        </w:rPr>
        <w:t>) в таблице «</w:t>
      </w:r>
      <w:proofErr w:type="spellStart"/>
      <w:r w:rsidR="001A5278" w:rsidRPr="00E518E8">
        <w:rPr>
          <w:sz w:val="24"/>
        </w:rPr>
        <w:t>Average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cumulative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issuer-weighted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global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default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rates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by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alphanumeric</w:t>
      </w:r>
      <w:proofErr w:type="spellEnd"/>
      <w:r w:rsidR="001A5278" w:rsidRPr="00E518E8">
        <w:rPr>
          <w:sz w:val="24"/>
        </w:rPr>
        <w:t xml:space="preserve"> </w:t>
      </w:r>
      <w:proofErr w:type="spellStart"/>
      <w:r w:rsidR="001A5278" w:rsidRPr="00E518E8">
        <w:rPr>
          <w:sz w:val="24"/>
        </w:rPr>
        <w:t>rating</w:t>
      </w:r>
      <w:proofErr w:type="spellEnd"/>
      <w:r w:rsidR="001A5278" w:rsidRPr="00E518E8">
        <w:rPr>
          <w:sz w:val="24"/>
        </w:rPr>
        <w:t>» с 1998 года. Выбирается значение PD для срока 1 год.</w:t>
      </w:r>
      <w:r w:rsidR="001A5278" w:rsidRPr="00E518E8">
        <w:rPr>
          <w:rStyle w:val="a6"/>
          <w:sz w:val="24"/>
        </w:rPr>
        <w:t xml:space="preserve"> 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 </w:t>
      </w:r>
      <w:r w:rsidR="00F22716" w:rsidRPr="00E518E8">
        <w:rPr>
          <w:sz w:val="24"/>
          <w:szCs w:val="24"/>
        </w:rPr>
        <w:t>Для</w:t>
      </w:r>
      <w:r w:rsidR="00A94DFE" w:rsidRPr="00E518E8">
        <w:rPr>
          <w:sz w:val="24"/>
          <w:szCs w:val="24"/>
        </w:rPr>
        <w:t xml:space="preserve"> </w:t>
      </w:r>
      <w:r w:rsidR="00915065" w:rsidRPr="00E518E8">
        <w:rPr>
          <w:sz w:val="24"/>
          <w:szCs w:val="24"/>
        </w:rPr>
        <w:t>юридических лиц</w:t>
      </w:r>
      <w:r w:rsidR="00621A23" w:rsidRPr="00E518E8">
        <w:rPr>
          <w:sz w:val="24"/>
          <w:szCs w:val="24"/>
        </w:rPr>
        <w:t xml:space="preserve"> и индивидуальных предпринимателей</w:t>
      </w:r>
      <w:r w:rsidR="00915065" w:rsidRPr="00E518E8">
        <w:rPr>
          <w:sz w:val="24"/>
          <w:szCs w:val="24"/>
        </w:rPr>
        <w:t xml:space="preserve"> – </w:t>
      </w:r>
      <w:r w:rsidR="00A94DFE" w:rsidRPr="00E518E8">
        <w:rPr>
          <w:sz w:val="24"/>
          <w:szCs w:val="24"/>
        </w:rPr>
        <w:t>предприятий</w:t>
      </w:r>
      <w:r w:rsidR="00F22716" w:rsidRPr="00E518E8">
        <w:rPr>
          <w:sz w:val="24"/>
          <w:szCs w:val="24"/>
        </w:rPr>
        <w:t xml:space="preserve"> МСБ (малый и средний бизнес</w:t>
      </w:r>
      <w:r w:rsidR="003C2BD5" w:rsidRPr="00E518E8">
        <w:rPr>
          <w:sz w:val="24"/>
          <w:szCs w:val="24"/>
        </w:rPr>
        <w:t>, субъекты малого и среднего предпринимательства</w:t>
      </w:r>
      <w:r w:rsidR="00F22716" w:rsidRPr="00E518E8">
        <w:rPr>
          <w:sz w:val="24"/>
          <w:szCs w:val="24"/>
        </w:rPr>
        <w:t xml:space="preserve">) применяется статистический усредненный показатель дефолтов в зависимости от отрасли, приведенный в </w:t>
      </w:r>
      <w:r w:rsidR="0020681E" w:rsidRPr="00E518E8">
        <w:rPr>
          <w:sz w:val="24"/>
          <w:szCs w:val="24"/>
        </w:rPr>
        <w:t xml:space="preserve">Приложении </w:t>
      </w:r>
      <w:r w:rsidR="00A6600B" w:rsidRPr="00E518E8">
        <w:rPr>
          <w:sz w:val="24"/>
          <w:szCs w:val="24"/>
        </w:rPr>
        <w:t>Г</w:t>
      </w:r>
      <w:r w:rsidR="00A94DFE" w:rsidRPr="00E518E8">
        <w:rPr>
          <w:sz w:val="24"/>
          <w:szCs w:val="24"/>
        </w:rPr>
        <w:t xml:space="preserve">. </w:t>
      </w:r>
      <w:r w:rsidR="00845501" w:rsidRPr="00E518E8">
        <w:rPr>
          <w:sz w:val="24"/>
          <w:szCs w:val="24"/>
        </w:rPr>
        <w:t>Ю</w:t>
      </w:r>
      <w:r w:rsidR="00B636FD" w:rsidRPr="00E518E8">
        <w:rPr>
          <w:sz w:val="24"/>
          <w:szCs w:val="24"/>
        </w:rPr>
        <w:t>ридическое лицо</w:t>
      </w:r>
      <w:r w:rsidR="00621A23" w:rsidRPr="00E518E8">
        <w:rPr>
          <w:sz w:val="24"/>
          <w:szCs w:val="24"/>
        </w:rPr>
        <w:t xml:space="preserve"> или индивидуальный предприниматель</w:t>
      </w:r>
      <w:r w:rsidR="00B636FD" w:rsidRPr="00E518E8">
        <w:rPr>
          <w:sz w:val="24"/>
          <w:szCs w:val="24"/>
        </w:rPr>
        <w:t xml:space="preserve"> </w:t>
      </w:r>
      <w:r w:rsidR="00845501" w:rsidRPr="00E518E8">
        <w:rPr>
          <w:sz w:val="24"/>
          <w:szCs w:val="24"/>
        </w:rPr>
        <w:t>относится к категории</w:t>
      </w:r>
      <w:r w:rsidR="00B636FD" w:rsidRPr="00E518E8">
        <w:rPr>
          <w:sz w:val="24"/>
          <w:szCs w:val="24"/>
        </w:rPr>
        <w:t xml:space="preserve"> МСБ в случае, если на дату оценки числится в</w:t>
      </w:r>
      <w:r w:rsidR="003C2BD5" w:rsidRPr="00E518E8">
        <w:rPr>
          <w:sz w:val="24"/>
          <w:szCs w:val="24"/>
        </w:rPr>
        <w:t xml:space="preserve"> едином</w:t>
      </w:r>
      <w:r w:rsidR="00B636FD" w:rsidRPr="00E518E8">
        <w:rPr>
          <w:sz w:val="24"/>
          <w:szCs w:val="24"/>
        </w:rPr>
        <w:t xml:space="preserve"> реестре </w:t>
      </w:r>
      <w:r w:rsidR="003C2BD5" w:rsidRPr="00E518E8">
        <w:rPr>
          <w:sz w:val="24"/>
          <w:szCs w:val="24"/>
        </w:rPr>
        <w:t>субъекто</w:t>
      </w:r>
      <w:r w:rsidR="00AC0AB9" w:rsidRPr="00E518E8">
        <w:rPr>
          <w:sz w:val="24"/>
          <w:szCs w:val="24"/>
        </w:rPr>
        <w:t>в</w:t>
      </w:r>
      <w:r w:rsidR="003C2BD5" w:rsidRPr="00E518E8">
        <w:rPr>
          <w:sz w:val="24"/>
          <w:szCs w:val="24"/>
        </w:rPr>
        <w:t xml:space="preserve"> малого и среднего предпринимательства</w:t>
      </w:r>
      <w:r w:rsidR="003C2BD5" w:rsidRPr="00E518E8">
        <w:rPr>
          <w:rStyle w:val="a9"/>
          <w:sz w:val="24"/>
          <w:szCs w:val="24"/>
        </w:rPr>
        <w:footnoteReference w:id="21"/>
      </w:r>
      <w:r w:rsidR="00E84CFD" w:rsidRPr="00E518E8">
        <w:rPr>
          <w:sz w:val="24"/>
          <w:szCs w:val="24"/>
        </w:rPr>
        <w:t xml:space="preserve">. </w:t>
      </w:r>
      <w:r w:rsidR="00AC0AB9" w:rsidRPr="00E518E8">
        <w:rPr>
          <w:sz w:val="24"/>
          <w:szCs w:val="24"/>
        </w:rPr>
        <w:t>Е</w:t>
      </w:r>
      <w:r w:rsidR="00845501" w:rsidRPr="00E518E8">
        <w:rPr>
          <w:sz w:val="24"/>
          <w:szCs w:val="24"/>
        </w:rPr>
        <w:t>сли принадлежность</w:t>
      </w:r>
      <w:r w:rsidR="005E37AA" w:rsidRPr="00E518E8">
        <w:rPr>
          <w:sz w:val="24"/>
          <w:szCs w:val="24"/>
        </w:rPr>
        <w:t xml:space="preserve"> юридического лица</w:t>
      </w:r>
      <w:r w:rsidR="00845501" w:rsidRPr="00E518E8">
        <w:rPr>
          <w:sz w:val="24"/>
          <w:szCs w:val="24"/>
        </w:rPr>
        <w:t xml:space="preserve"> к МСБ</w:t>
      </w:r>
      <w:r w:rsidR="003C2BD5" w:rsidRPr="00E518E8">
        <w:rPr>
          <w:sz w:val="24"/>
          <w:szCs w:val="24"/>
        </w:rPr>
        <w:t xml:space="preserve"> через реестр</w:t>
      </w:r>
      <w:r w:rsidR="00845501" w:rsidRPr="00E518E8">
        <w:rPr>
          <w:sz w:val="24"/>
          <w:szCs w:val="24"/>
        </w:rPr>
        <w:t xml:space="preserve"> установить</w:t>
      </w:r>
      <w:r w:rsidR="00AC0AB9" w:rsidRPr="00E518E8">
        <w:rPr>
          <w:sz w:val="24"/>
          <w:szCs w:val="24"/>
        </w:rPr>
        <w:t xml:space="preserve"> не представляется возможным,</w:t>
      </w:r>
      <w:r w:rsidR="00845501" w:rsidRPr="00E518E8">
        <w:rPr>
          <w:sz w:val="24"/>
          <w:szCs w:val="24"/>
        </w:rPr>
        <w:t xml:space="preserve"> т</w:t>
      </w:r>
      <w:r w:rsidR="00AC0AB9" w:rsidRPr="00E518E8">
        <w:rPr>
          <w:sz w:val="24"/>
          <w:szCs w:val="24"/>
        </w:rPr>
        <w:t xml:space="preserve">акое </w:t>
      </w:r>
      <w:r w:rsidR="00985E81" w:rsidRPr="00E518E8">
        <w:rPr>
          <w:sz w:val="24"/>
          <w:szCs w:val="24"/>
        </w:rPr>
        <w:t xml:space="preserve">юридическое лицо  </w:t>
      </w:r>
      <w:r w:rsidR="00AC0AB9" w:rsidRPr="00E518E8">
        <w:rPr>
          <w:sz w:val="24"/>
          <w:szCs w:val="24"/>
        </w:rPr>
        <w:t>признается МСБ</w:t>
      </w:r>
      <w:r w:rsidR="00845501" w:rsidRPr="00E518E8">
        <w:rPr>
          <w:sz w:val="24"/>
          <w:szCs w:val="24"/>
        </w:rPr>
        <w:t xml:space="preserve"> в</w:t>
      </w:r>
      <w:r w:rsidR="00AC0AB9" w:rsidRPr="00E518E8">
        <w:rPr>
          <w:sz w:val="24"/>
          <w:szCs w:val="24"/>
        </w:rPr>
        <w:t xml:space="preserve"> том</w:t>
      </w:r>
      <w:r w:rsidR="00845501" w:rsidRPr="00E518E8">
        <w:rPr>
          <w:sz w:val="24"/>
          <w:szCs w:val="24"/>
        </w:rPr>
        <w:t xml:space="preserve"> случае, если его выручка</w:t>
      </w:r>
      <w:r w:rsidR="00985E81" w:rsidRPr="00E518E8">
        <w:rPr>
          <w:sz w:val="24"/>
          <w:szCs w:val="24"/>
        </w:rPr>
        <w:t xml:space="preserve"> </w:t>
      </w:r>
      <w:r w:rsidR="00845501" w:rsidRPr="00E518E8">
        <w:rPr>
          <w:sz w:val="24"/>
          <w:szCs w:val="24"/>
        </w:rPr>
        <w:t xml:space="preserve"> составляет менее 4 млрд. руб. в год</w:t>
      </w:r>
      <w:r w:rsidR="00915065" w:rsidRPr="00E518E8">
        <w:rPr>
          <w:sz w:val="24"/>
          <w:szCs w:val="24"/>
        </w:rPr>
        <w:t xml:space="preserve"> </w:t>
      </w:r>
      <w:r w:rsidR="001A5278" w:rsidRPr="00E518E8">
        <w:rPr>
          <w:sz w:val="24"/>
          <w:szCs w:val="24"/>
        </w:rPr>
        <w:t>(</w:t>
      </w:r>
      <w:r w:rsidR="00AC0AB9" w:rsidRPr="00E518E8">
        <w:rPr>
          <w:sz w:val="24"/>
          <w:szCs w:val="24"/>
        </w:rPr>
        <w:t xml:space="preserve">а при </w:t>
      </w:r>
      <w:r w:rsidR="001A5278" w:rsidRPr="00E518E8">
        <w:rPr>
          <w:sz w:val="24"/>
          <w:szCs w:val="24"/>
        </w:rPr>
        <w:t>отсутствии информации</w:t>
      </w:r>
      <w:r w:rsidR="003C2BD5" w:rsidRPr="00E518E8">
        <w:rPr>
          <w:sz w:val="24"/>
          <w:szCs w:val="24"/>
        </w:rPr>
        <w:t xml:space="preserve"> в реестре МСБ и</w:t>
      </w:r>
      <w:r w:rsidR="001A5278" w:rsidRPr="00E518E8">
        <w:rPr>
          <w:sz w:val="24"/>
          <w:szCs w:val="24"/>
        </w:rPr>
        <w:t xml:space="preserve"> </w:t>
      </w:r>
      <w:r w:rsidR="00AC0AB9" w:rsidRPr="00E518E8">
        <w:rPr>
          <w:sz w:val="24"/>
          <w:szCs w:val="24"/>
        </w:rPr>
        <w:t xml:space="preserve">информации </w:t>
      </w:r>
      <w:r w:rsidR="001A5278" w:rsidRPr="00E518E8">
        <w:rPr>
          <w:sz w:val="24"/>
          <w:szCs w:val="24"/>
        </w:rPr>
        <w:t xml:space="preserve">о величине годовой выручки </w:t>
      </w:r>
      <w:r w:rsidR="00AC0AB9" w:rsidRPr="00E518E8">
        <w:rPr>
          <w:sz w:val="24"/>
          <w:szCs w:val="24"/>
        </w:rPr>
        <w:t>–</w:t>
      </w:r>
      <w:r w:rsidR="001A5278" w:rsidRPr="00E518E8">
        <w:rPr>
          <w:sz w:val="24"/>
          <w:szCs w:val="24"/>
        </w:rPr>
        <w:t xml:space="preserve"> на основании мотивированного суждения Управляющей компании).</w:t>
      </w:r>
      <w:r w:rsidR="00AF38EC" w:rsidRPr="00E518E8">
        <w:rPr>
          <w:sz w:val="24"/>
          <w:szCs w:val="24"/>
        </w:rPr>
        <w:t xml:space="preserve"> В том случае если </w:t>
      </w:r>
      <w:r w:rsidR="00621A23" w:rsidRPr="00E518E8">
        <w:rPr>
          <w:sz w:val="24"/>
          <w:szCs w:val="24"/>
        </w:rPr>
        <w:t xml:space="preserve">принадлежность индивидуального предпринимателя к МСБ через реестр установить не представляется возможным и </w:t>
      </w:r>
      <w:r w:rsidR="00AF38EC" w:rsidRPr="00E518E8">
        <w:rPr>
          <w:sz w:val="24"/>
          <w:szCs w:val="24"/>
        </w:rPr>
        <w:t>Управляющей компании доступны документы, подтверждающие доход индивидуального предпринимателя, и доход  индивидуального предпринимателя за календарный год не превышает предельные значения, установленные Правительством Российской Федерации для каждой категории субъектов малого и среднего предпринимательства</w:t>
      </w:r>
      <w:r w:rsidR="00745282" w:rsidRPr="00E518E8">
        <w:rPr>
          <w:sz w:val="24"/>
          <w:szCs w:val="24"/>
        </w:rPr>
        <w:t>,</w:t>
      </w:r>
      <w:r w:rsidR="00AF38EC" w:rsidRPr="00E518E8">
        <w:rPr>
          <w:sz w:val="24"/>
          <w:szCs w:val="24"/>
        </w:rPr>
        <w:t xml:space="preserve"> то </w:t>
      </w:r>
      <w:r w:rsidR="00E256DF" w:rsidRPr="00E518E8">
        <w:rPr>
          <w:sz w:val="24"/>
          <w:szCs w:val="24"/>
        </w:rPr>
        <w:t>индивидуальный предприниматель относится к категории МСБ</w:t>
      </w:r>
      <w:r w:rsidR="00AF38EC" w:rsidRPr="00E518E8">
        <w:rPr>
          <w:sz w:val="24"/>
          <w:szCs w:val="24"/>
        </w:rPr>
        <w:t>.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ind w:left="993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E84CFD" w:rsidRPr="00E518E8">
        <w:rPr>
          <w:sz w:val="24"/>
          <w:szCs w:val="24"/>
        </w:rPr>
        <w:t>В случае</w:t>
      </w:r>
      <w:r w:rsidR="009B207C" w:rsidRPr="00E518E8">
        <w:rPr>
          <w:sz w:val="24"/>
          <w:szCs w:val="24"/>
        </w:rPr>
        <w:t>,</w:t>
      </w:r>
      <w:r w:rsidR="00E84CFD" w:rsidRPr="00E518E8">
        <w:rPr>
          <w:sz w:val="24"/>
          <w:szCs w:val="24"/>
        </w:rPr>
        <w:t xml:space="preserve"> </w:t>
      </w:r>
      <w:r w:rsidR="00423ABD" w:rsidRPr="00E518E8">
        <w:rPr>
          <w:sz w:val="24"/>
          <w:szCs w:val="24"/>
        </w:rPr>
        <w:t xml:space="preserve">если невозможно идентифицировать принадлежность </w:t>
      </w:r>
      <w:r w:rsidR="003C2BD5" w:rsidRPr="00E518E8">
        <w:rPr>
          <w:sz w:val="24"/>
          <w:szCs w:val="24"/>
        </w:rPr>
        <w:t xml:space="preserve">определенного типа </w:t>
      </w:r>
      <w:r w:rsidR="00950D81" w:rsidRPr="00E518E8">
        <w:rPr>
          <w:sz w:val="24"/>
          <w:szCs w:val="24"/>
        </w:rPr>
        <w:t>контрагента</w:t>
      </w:r>
      <w:r w:rsidR="00985E81" w:rsidRPr="00E518E8">
        <w:rPr>
          <w:sz w:val="24"/>
          <w:szCs w:val="24"/>
        </w:rPr>
        <w:t xml:space="preserve"> (</w:t>
      </w:r>
      <w:r w:rsidR="00EC26FA" w:rsidRPr="00E518E8">
        <w:rPr>
          <w:sz w:val="24"/>
          <w:szCs w:val="24"/>
        </w:rPr>
        <w:t>за исключением индивидуальных предпринимателей</w:t>
      </w:r>
      <w:r w:rsidR="00985E81" w:rsidRPr="00E518E8">
        <w:rPr>
          <w:sz w:val="24"/>
          <w:szCs w:val="24"/>
        </w:rPr>
        <w:t>)</w:t>
      </w:r>
      <w:r w:rsidR="00423ABD" w:rsidRPr="00E518E8">
        <w:rPr>
          <w:sz w:val="24"/>
          <w:szCs w:val="24"/>
        </w:rPr>
        <w:t xml:space="preserve"> к крупному бизнесу и МСБ (например, территориальный департамент финансов</w:t>
      </w:r>
      <w:r w:rsidR="000639B9" w:rsidRPr="00E518E8">
        <w:rPr>
          <w:sz w:val="24"/>
          <w:szCs w:val="24"/>
        </w:rPr>
        <w:t>, ФГУП, МУП и т.п.</w:t>
      </w:r>
      <w:r w:rsidR="00423ABD" w:rsidRPr="00E518E8">
        <w:rPr>
          <w:sz w:val="24"/>
          <w:szCs w:val="24"/>
        </w:rPr>
        <w:t>, не имеющ</w:t>
      </w:r>
      <w:r w:rsidR="009B207C" w:rsidRPr="00E518E8">
        <w:rPr>
          <w:sz w:val="24"/>
          <w:szCs w:val="24"/>
        </w:rPr>
        <w:t>ие</w:t>
      </w:r>
      <w:r w:rsidR="00423ABD" w:rsidRPr="00E518E8">
        <w:rPr>
          <w:sz w:val="24"/>
          <w:szCs w:val="24"/>
        </w:rPr>
        <w:t xml:space="preserve"> международного рейтинга), </w:t>
      </w:r>
      <w:r w:rsidR="00E84CFD" w:rsidRPr="00E518E8">
        <w:rPr>
          <w:sz w:val="24"/>
          <w:szCs w:val="24"/>
        </w:rPr>
        <w:t>такой контрагент относится к категории крупных заемщиков.</w:t>
      </w:r>
      <w:r w:rsidR="001B203E" w:rsidRPr="00E518E8">
        <w:rPr>
          <w:sz w:val="24"/>
          <w:szCs w:val="24"/>
        </w:rPr>
        <w:t xml:space="preserve"> В случае невозможности идентифицировать принадлежность индивидуального предпринимателя к </w:t>
      </w:r>
      <w:r w:rsidR="00DF0D08" w:rsidRPr="00E518E8">
        <w:rPr>
          <w:sz w:val="24"/>
          <w:szCs w:val="24"/>
        </w:rPr>
        <w:t xml:space="preserve">крупному бизнесу и </w:t>
      </w:r>
      <w:r w:rsidR="001B203E" w:rsidRPr="00E518E8">
        <w:rPr>
          <w:sz w:val="24"/>
          <w:szCs w:val="24"/>
        </w:rPr>
        <w:t xml:space="preserve">МСБ, такой индивидуальный предприниматель признается субъектом МСБ по умолчанию.  </w:t>
      </w:r>
    </w:p>
    <w:p w:rsidR="003C2BD5" w:rsidRPr="00E518E8" w:rsidRDefault="003C2BD5" w:rsidP="007408DE">
      <w:pPr>
        <w:pStyle w:val="a4"/>
        <w:spacing w:line="360" w:lineRule="auto"/>
        <w:ind w:left="1152"/>
        <w:rPr>
          <w:b/>
          <w:sz w:val="24"/>
          <w:szCs w:val="24"/>
        </w:rPr>
      </w:pPr>
    </w:p>
    <w:p w:rsidR="00030B02" w:rsidRPr="00E518E8" w:rsidRDefault="00F22716" w:rsidP="00F0060C">
      <w:pPr>
        <w:pStyle w:val="a4"/>
        <w:numPr>
          <w:ilvl w:val="1"/>
          <w:numId w:val="2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Расчет веро</w:t>
      </w:r>
      <w:r w:rsidR="002A796D" w:rsidRPr="00E518E8">
        <w:rPr>
          <w:b/>
          <w:sz w:val="24"/>
          <w:szCs w:val="24"/>
        </w:rPr>
        <w:t>ятности дефолта на разные сроки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случае, если</w:t>
      </w:r>
      <w:r w:rsidR="00C249E3" w:rsidRPr="00E518E8">
        <w:rPr>
          <w:sz w:val="24"/>
          <w:szCs w:val="24"/>
        </w:rPr>
        <w:t>:</w:t>
      </w:r>
    </w:p>
    <w:p w:rsidR="00F22716" w:rsidRPr="00E518E8" w:rsidRDefault="00F22716" w:rsidP="00F0060C">
      <w:pPr>
        <w:pStyle w:val="a4"/>
        <w:numPr>
          <w:ilvl w:val="4"/>
          <w:numId w:val="11"/>
        </w:numPr>
        <w:autoSpaceDE w:val="0"/>
        <w:autoSpaceDN w:val="0"/>
        <w:spacing w:line="360" w:lineRule="auto"/>
        <w:ind w:hanging="465"/>
        <w:rPr>
          <w:sz w:val="24"/>
          <w:szCs w:val="24"/>
        </w:rPr>
      </w:pPr>
      <w:r w:rsidRPr="00E518E8">
        <w:rPr>
          <w:sz w:val="24"/>
          <w:szCs w:val="24"/>
        </w:rPr>
        <w:t>вероятность дефолта не превышает вероятность дефолта для наихудшей категории качества по всем рейтинговым агентствам (для юридических лиц</w:t>
      </w:r>
      <w:r w:rsidR="008D1041" w:rsidRPr="00E518E8">
        <w:rPr>
          <w:sz w:val="24"/>
          <w:szCs w:val="24"/>
        </w:rPr>
        <w:t xml:space="preserve"> и индивидуальных предпринимателей</w:t>
      </w:r>
      <w:r w:rsidRPr="00E518E8">
        <w:rPr>
          <w:sz w:val="24"/>
          <w:szCs w:val="24"/>
        </w:rPr>
        <w:t xml:space="preserve">, не </w:t>
      </w:r>
      <w:r w:rsidRPr="00E518E8">
        <w:rPr>
          <w:sz w:val="24"/>
          <w:szCs w:val="24"/>
        </w:rPr>
        <w:lastRenderedPageBreak/>
        <w:t xml:space="preserve">являющимися МСБ) или вероятности дефолта для такого актива из категории МСБ, </w:t>
      </w:r>
    </w:p>
    <w:p w:rsidR="009B207C" w:rsidRPr="00E518E8" w:rsidRDefault="009B207C" w:rsidP="00F0060C">
      <w:pPr>
        <w:pStyle w:val="a4"/>
        <w:numPr>
          <w:ilvl w:val="4"/>
          <w:numId w:val="11"/>
        </w:numPr>
        <w:autoSpaceDE w:val="0"/>
        <w:autoSpaceDN w:val="0"/>
        <w:spacing w:line="360" w:lineRule="auto"/>
        <w:ind w:hanging="465"/>
        <w:rPr>
          <w:sz w:val="24"/>
          <w:szCs w:val="24"/>
        </w:rPr>
      </w:pPr>
      <w:r w:rsidRPr="00E518E8">
        <w:rPr>
          <w:sz w:val="24"/>
          <w:szCs w:val="24"/>
        </w:rPr>
        <w:t>у контрагента</w:t>
      </w:r>
      <w:r w:rsidR="006915C7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 xml:space="preserve"> нет просроченной задолженности</w:t>
      </w:r>
      <w:r w:rsidR="00F14D56" w:rsidRPr="00E518E8">
        <w:rPr>
          <w:sz w:val="24"/>
          <w:szCs w:val="24"/>
        </w:rPr>
        <w:t xml:space="preserve"> (в том числе по обязательствам физического лица, зарегистрированного в качестве индивидуального предпринимателя, которые не связаны с осуществлением деятельности</w:t>
      </w:r>
      <w:r w:rsidR="0089590F" w:rsidRPr="00E518E8">
        <w:rPr>
          <w:sz w:val="24"/>
          <w:szCs w:val="24"/>
        </w:rPr>
        <w:t xml:space="preserve"> в качестве индивидуального предпринимателя</w:t>
      </w:r>
      <w:r w:rsidR="00F14D56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>, выводящей из состояния операционной задолженности</w:t>
      </w:r>
      <w:r w:rsidR="00720460" w:rsidRPr="00E518E8">
        <w:rPr>
          <w:sz w:val="24"/>
          <w:szCs w:val="24"/>
        </w:rPr>
        <w:t xml:space="preserve"> (</w:t>
      </w:r>
      <w:r w:rsidR="00AE609C" w:rsidRPr="00E518E8">
        <w:rPr>
          <w:sz w:val="24"/>
          <w:szCs w:val="24"/>
        </w:rPr>
        <w:t xml:space="preserve">заем </w:t>
      </w:r>
      <w:r w:rsidR="0009365F" w:rsidRPr="00E518E8">
        <w:rPr>
          <w:sz w:val="24"/>
          <w:szCs w:val="24"/>
        </w:rPr>
        <w:t>(</w:t>
      </w:r>
      <w:r w:rsidR="007A572F" w:rsidRPr="00E518E8">
        <w:rPr>
          <w:sz w:val="24"/>
          <w:szCs w:val="24"/>
        </w:rPr>
        <w:t>задолженность</w:t>
      </w:r>
      <w:r w:rsidR="0009365F" w:rsidRPr="00E518E8">
        <w:rPr>
          <w:sz w:val="24"/>
          <w:szCs w:val="24"/>
        </w:rPr>
        <w:t>)</w:t>
      </w:r>
      <w:r w:rsidR="00720460" w:rsidRPr="00E518E8">
        <w:rPr>
          <w:sz w:val="24"/>
          <w:szCs w:val="24"/>
        </w:rPr>
        <w:t xml:space="preserve"> просрочен</w:t>
      </w:r>
      <w:r w:rsidR="00C01EB2" w:rsidRPr="00E518E8">
        <w:rPr>
          <w:sz w:val="24"/>
          <w:szCs w:val="24"/>
        </w:rPr>
        <w:t>(а)</w:t>
      </w:r>
      <w:r w:rsidR="00720460" w:rsidRPr="00E518E8">
        <w:rPr>
          <w:sz w:val="24"/>
          <w:szCs w:val="24"/>
        </w:rPr>
        <w:t xml:space="preserve"> на допустимый срок, у</w:t>
      </w:r>
      <w:r w:rsidR="00C249E3" w:rsidRPr="00E518E8">
        <w:rPr>
          <w:sz w:val="24"/>
          <w:szCs w:val="24"/>
        </w:rPr>
        <w:t xml:space="preserve">становленный Стандартом порядка определения </w:t>
      </w:r>
      <w:r w:rsidR="00720460" w:rsidRPr="00E518E8">
        <w:rPr>
          <w:sz w:val="24"/>
          <w:szCs w:val="24"/>
        </w:rPr>
        <w:t>СЧА)</w:t>
      </w:r>
      <w:r w:rsidR="00C249E3" w:rsidRPr="00E518E8">
        <w:rPr>
          <w:sz w:val="24"/>
          <w:szCs w:val="24"/>
        </w:rPr>
        <w:t>,</w:t>
      </w:r>
    </w:p>
    <w:p w:rsidR="00F22716" w:rsidRPr="00E518E8" w:rsidRDefault="000129A1" w:rsidP="00F0060C">
      <w:pPr>
        <w:pStyle w:val="a4"/>
        <w:numPr>
          <w:ilvl w:val="4"/>
          <w:numId w:val="11"/>
        </w:numPr>
        <w:autoSpaceDE w:val="0"/>
        <w:autoSpaceDN w:val="0"/>
        <w:spacing w:line="360" w:lineRule="auto"/>
        <w:ind w:hanging="465"/>
        <w:rPr>
          <w:sz w:val="24"/>
          <w:szCs w:val="24"/>
        </w:rPr>
      </w:pPr>
      <w:r w:rsidRPr="00E518E8">
        <w:rPr>
          <w:sz w:val="24"/>
          <w:szCs w:val="24"/>
        </w:rPr>
        <w:t xml:space="preserve">срок погашения </w:t>
      </w:r>
      <w:r w:rsidR="00720460" w:rsidRPr="00E518E8">
        <w:rPr>
          <w:sz w:val="24"/>
          <w:szCs w:val="24"/>
        </w:rPr>
        <w:t>денежного потока по</w:t>
      </w:r>
      <w:r w:rsidR="008B4A4B" w:rsidRPr="00E518E8">
        <w:rPr>
          <w:sz w:val="24"/>
          <w:szCs w:val="24"/>
        </w:rPr>
        <w:t xml:space="preserve"> актив</w:t>
      </w:r>
      <w:r w:rsidR="00720460" w:rsidRPr="00E518E8">
        <w:rPr>
          <w:sz w:val="24"/>
          <w:szCs w:val="24"/>
        </w:rPr>
        <w:t>у</w:t>
      </w:r>
      <w:r w:rsidR="00F22716" w:rsidRPr="00E518E8">
        <w:rPr>
          <w:sz w:val="24"/>
          <w:szCs w:val="24"/>
        </w:rPr>
        <w:t xml:space="preserve"> составляет менее года от даты оценки, </w:t>
      </w:r>
    </w:p>
    <w:p w:rsidR="00F22716" w:rsidRPr="00E518E8" w:rsidRDefault="00F22716" w:rsidP="00C249E3">
      <w:pPr>
        <w:autoSpaceDE w:val="0"/>
        <w:autoSpaceDN w:val="0"/>
        <w:spacing w:line="360" w:lineRule="auto"/>
        <w:ind w:left="1800" w:hanging="465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используется вероятность дефолта контрагента</w:t>
      </w:r>
      <w:r w:rsidR="004E7EC9" w:rsidRPr="00E518E8">
        <w:rPr>
          <w:rFonts w:ascii="Times New Roman" w:hAnsi="Times New Roman" w:cs="Times New Roman"/>
          <w:sz w:val="24"/>
          <w:szCs w:val="24"/>
        </w:rPr>
        <w:t xml:space="preserve"> (индивидуального предпринимателя)</w:t>
      </w:r>
      <w:r w:rsidRPr="00E518E8">
        <w:rPr>
          <w:rFonts w:ascii="Times New Roman" w:hAnsi="Times New Roman" w:cs="Times New Roman"/>
          <w:sz w:val="24"/>
          <w:szCs w:val="24"/>
        </w:rPr>
        <w:t xml:space="preserve"> на срок, оставшийся до погашения. 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случае, если срок до погашения</w:t>
      </w:r>
      <w:r w:rsidR="000129A1" w:rsidRPr="00E518E8">
        <w:rPr>
          <w:sz w:val="24"/>
          <w:szCs w:val="24"/>
        </w:rPr>
        <w:t xml:space="preserve"> денежного потока по активу</w:t>
      </w:r>
      <w:r w:rsidRPr="00E518E8">
        <w:rPr>
          <w:sz w:val="24"/>
          <w:szCs w:val="24"/>
        </w:rPr>
        <w:t xml:space="preserve"> меньше 1 года</w:t>
      </w:r>
      <w:r w:rsidR="004D41FA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и вероятность дефолта превышает величину</w:t>
      </w:r>
      <w:r w:rsidR="00A10C12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указанную в </w:t>
      </w:r>
      <w:r w:rsidR="00CA6888" w:rsidRPr="00E518E8">
        <w:rPr>
          <w:sz w:val="24"/>
          <w:szCs w:val="24"/>
        </w:rPr>
        <w:t xml:space="preserve">предыдущем </w:t>
      </w:r>
      <w:r w:rsidR="00B47C0B" w:rsidRPr="00E518E8">
        <w:rPr>
          <w:sz w:val="24"/>
          <w:szCs w:val="24"/>
        </w:rPr>
        <w:t>под</w:t>
      </w:r>
      <w:r w:rsidR="00CA6888" w:rsidRPr="00E518E8">
        <w:rPr>
          <w:sz w:val="24"/>
          <w:szCs w:val="24"/>
        </w:rPr>
        <w:t>пункте</w:t>
      </w:r>
      <w:r w:rsidRPr="00E518E8">
        <w:rPr>
          <w:sz w:val="24"/>
          <w:szCs w:val="24"/>
        </w:rPr>
        <w:t xml:space="preserve">, </w:t>
      </w:r>
      <w:r w:rsidR="003349BB" w:rsidRPr="00E518E8">
        <w:rPr>
          <w:sz w:val="24"/>
          <w:szCs w:val="24"/>
        </w:rPr>
        <w:t xml:space="preserve">используется годовая </w:t>
      </w:r>
      <w:r w:rsidRPr="00E518E8">
        <w:rPr>
          <w:sz w:val="24"/>
          <w:szCs w:val="24"/>
        </w:rPr>
        <w:t>вероятность дефолта</w:t>
      </w:r>
      <w:r w:rsidR="003349BB" w:rsidRPr="00E518E8">
        <w:rPr>
          <w:sz w:val="24"/>
          <w:szCs w:val="24"/>
        </w:rPr>
        <w:t xml:space="preserve">, </w:t>
      </w:r>
      <w:r w:rsidR="00941095" w:rsidRPr="00E518E8">
        <w:rPr>
          <w:sz w:val="24"/>
          <w:szCs w:val="24"/>
        </w:rPr>
        <w:t xml:space="preserve">которая не </w:t>
      </w:r>
      <w:r w:rsidR="000129A1" w:rsidRPr="00E518E8">
        <w:rPr>
          <w:sz w:val="24"/>
          <w:szCs w:val="24"/>
        </w:rPr>
        <w:t>корректируется на</w:t>
      </w:r>
      <w:r w:rsidR="003E021F" w:rsidRPr="00E518E8">
        <w:rPr>
          <w:sz w:val="24"/>
          <w:szCs w:val="24"/>
        </w:rPr>
        <w:t xml:space="preserve"> срок до погашения </w:t>
      </w:r>
      <w:r w:rsidRPr="00E518E8">
        <w:rPr>
          <w:sz w:val="24"/>
          <w:szCs w:val="24"/>
        </w:rPr>
        <w:t>до</w:t>
      </w:r>
      <w:r w:rsidR="00AB6B24" w:rsidRPr="00E518E8">
        <w:rPr>
          <w:sz w:val="24"/>
          <w:szCs w:val="24"/>
        </w:rPr>
        <w:t xml:space="preserve"> </w:t>
      </w:r>
      <w:r w:rsidR="003E021F" w:rsidRPr="00E518E8">
        <w:rPr>
          <w:sz w:val="24"/>
          <w:szCs w:val="24"/>
        </w:rPr>
        <w:t>факта</w:t>
      </w:r>
      <w:r w:rsidRPr="00E518E8">
        <w:rPr>
          <w:sz w:val="24"/>
          <w:szCs w:val="24"/>
        </w:rPr>
        <w:t xml:space="preserve"> первого погашения по </w:t>
      </w:r>
      <w:r w:rsidR="003E021F" w:rsidRPr="00E518E8">
        <w:rPr>
          <w:sz w:val="24"/>
          <w:szCs w:val="24"/>
        </w:rPr>
        <w:t xml:space="preserve">данной </w:t>
      </w:r>
      <w:r w:rsidRPr="00E518E8">
        <w:rPr>
          <w:sz w:val="24"/>
          <w:szCs w:val="24"/>
        </w:rPr>
        <w:t>задолженности.</w:t>
      </w:r>
    </w:p>
    <w:p w:rsidR="00030B02" w:rsidRPr="00E518E8" w:rsidRDefault="009B207C" w:rsidP="00F0060C">
      <w:pPr>
        <w:pStyle w:val="a4"/>
        <w:numPr>
          <w:ilvl w:val="2"/>
          <w:numId w:val="20"/>
        </w:numPr>
        <w:spacing w:line="360" w:lineRule="auto"/>
        <w:contextualSpacing w:val="0"/>
        <w:rPr>
          <w:sz w:val="24"/>
          <w:szCs w:val="24"/>
        </w:rPr>
      </w:pPr>
      <w:r w:rsidRPr="00E518E8">
        <w:rPr>
          <w:sz w:val="24"/>
          <w:szCs w:val="24"/>
        </w:rPr>
        <w:t>В случае, е</w:t>
      </w:r>
      <w:r w:rsidR="00DF6691" w:rsidRPr="00E518E8">
        <w:rPr>
          <w:sz w:val="24"/>
          <w:szCs w:val="24"/>
        </w:rPr>
        <w:t>сли срок погашения</w:t>
      </w:r>
      <w:r w:rsidR="000129A1" w:rsidRPr="00E518E8">
        <w:rPr>
          <w:sz w:val="24"/>
          <w:szCs w:val="24"/>
        </w:rPr>
        <w:t xml:space="preserve"> денежного потока</w:t>
      </w:r>
      <w:r w:rsidR="00DF6691" w:rsidRPr="00E518E8">
        <w:rPr>
          <w:sz w:val="24"/>
          <w:szCs w:val="24"/>
        </w:rPr>
        <w:t xml:space="preserve"> больше </w:t>
      </w:r>
      <w:r w:rsidR="004832C4" w:rsidRPr="00E518E8">
        <w:rPr>
          <w:sz w:val="24"/>
          <w:szCs w:val="24"/>
        </w:rPr>
        <w:t xml:space="preserve">1 </w:t>
      </w:r>
      <w:r w:rsidR="00F61C1A" w:rsidRPr="00E518E8">
        <w:rPr>
          <w:sz w:val="24"/>
          <w:szCs w:val="24"/>
        </w:rPr>
        <w:t>года:</w:t>
      </w:r>
    </w:p>
    <w:p w:rsidR="00030B02" w:rsidRPr="00E518E8" w:rsidRDefault="00B47C0B" w:rsidP="00F0060C">
      <w:pPr>
        <w:pStyle w:val="a4"/>
        <w:numPr>
          <w:ilvl w:val="3"/>
          <w:numId w:val="20"/>
        </w:numPr>
        <w:spacing w:line="360" w:lineRule="auto"/>
        <w:contextualSpacing w:val="0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98154C" w:rsidRPr="00E518E8">
        <w:rPr>
          <w:sz w:val="24"/>
          <w:szCs w:val="24"/>
        </w:rPr>
        <w:t>Для любой задолженности может и</w:t>
      </w:r>
      <w:r w:rsidR="00DF6691" w:rsidRPr="00E518E8">
        <w:rPr>
          <w:sz w:val="24"/>
          <w:szCs w:val="24"/>
        </w:rPr>
        <w:t>спольз</w:t>
      </w:r>
      <w:r w:rsidR="0098154C" w:rsidRPr="00E518E8">
        <w:rPr>
          <w:sz w:val="24"/>
          <w:szCs w:val="24"/>
        </w:rPr>
        <w:t>овать</w:t>
      </w:r>
      <w:r w:rsidR="00DF6691" w:rsidRPr="00E518E8">
        <w:rPr>
          <w:sz w:val="24"/>
          <w:szCs w:val="24"/>
        </w:rPr>
        <w:t>ся вероятность дефолта на срок до погашения задолженности по формуле расчета вероятности дефолта по подходу оценки интенсивности</w:t>
      </w:r>
      <w:r w:rsidR="00412F27" w:rsidRPr="00E518E8">
        <w:rPr>
          <w:sz w:val="24"/>
          <w:szCs w:val="24"/>
        </w:rPr>
        <w:t xml:space="preserve"> (Формула 3)</w:t>
      </w:r>
      <w:r w:rsidR="009B207C" w:rsidRPr="00E518E8">
        <w:rPr>
          <w:sz w:val="24"/>
          <w:szCs w:val="24"/>
        </w:rPr>
        <w:t>.</w:t>
      </w:r>
      <w:r w:rsidR="0098154C" w:rsidRPr="00E518E8">
        <w:rPr>
          <w:sz w:val="24"/>
          <w:szCs w:val="24"/>
        </w:rPr>
        <w:t xml:space="preserve"> </w:t>
      </w:r>
    </w:p>
    <w:p w:rsidR="00030B02" w:rsidRPr="00E518E8" w:rsidRDefault="00B47C0B" w:rsidP="00F0060C">
      <w:pPr>
        <w:pStyle w:val="a4"/>
        <w:numPr>
          <w:ilvl w:val="3"/>
          <w:numId w:val="20"/>
        </w:numPr>
        <w:spacing w:line="360" w:lineRule="auto"/>
        <w:contextualSpacing w:val="0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98154C" w:rsidRPr="00E518E8">
        <w:rPr>
          <w:sz w:val="24"/>
          <w:szCs w:val="24"/>
        </w:rPr>
        <w:t xml:space="preserve">Для случаев использования кредитных рейтингов и сопоставленных им вероятностей дефолта Управляющая компания также может использовать линейную или иную интерполяцию на срок от 1 года до </w:t>
      </w:r>
      <w:r w:rsidR="0050010A" w:rsidRPr="00E518E8">
        <w:rPr>
          <w:sz w:val="24"/>
          <w:szCs w:val="24"/>
        </w:rPr>
        <w:t>срок</w:t>
      </w:r>
      <w:r w:rsidR="009553B2" w:rsidRPr="00E518E8">
        <w:rPr>
          <w:sz w:val="24"/>
          <w:szCs w:val="24"/>
        </w:rPr>
        <w:t>ов</w:t>
      </w:r>
      <w:r w:rsidR="0050010A" w:rsidRPr="00E518E8">
        <w:rPr>
          <w:sz w:val="24"/>
          <w:szCs w:val="24"/>
        </w:rPr>
        <w:t xml:space="preserve">, </w:t>
      </w:r>
      <w:r w:rsidR="009553B2" w:rsidRPr="00E518E8">
        <w:rPr>
          <w:sz w:val="24"/>
          <w:szCs w:val="24"/>
        </w:rPr>
        <w:t xml:space="preserve">имеющихся </w:t>
      </w:r>
      <w:r w:rsidR="0098154C" w:rsidRPr="00E518E8">
        <w:rPr>
          <w:sz w:val="24"/>
          <w:szCs w:val="24"/>
        </w:rPr>
        <w:t xml:space="preserve">в </w:t>
      </w:r>
      <w:r w:rsidR="0050010A" w:rsidRPr="00E518E8">
        <w:rPr>
          <w:sz w:val="24"/>
          <w:szCs w:val="24"/>
        </w:rPr>
        <w:t xml:space="preserve">расчетах рейтинговых агентств. Управляющая компания также может использовать для оценки вероятностей дефолта </w:t>
      </w:r>
      <w:r w:rsidR="0050010A" w:rsidRPr="00E518E8">
        <w:rPr>
          <w:sz w:val="24"/>
          <w:szCs w:val="24"/>
        </w:rPr>
        <w:lastRenderedPageBreak/>
        <w:t>экстраполяцию с использованием данных о вероятностях дефолта на срок более 1 года, предоставленных рейтинговыми агентствами, на больший, чем имеется в расчетах рейтинговых агентств, срок. Алгоритмы расчета вероятностей дефолта должны быть изложены в Правилах определения СЧА.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Вероятность дефолта (PD) на срок</w:t>
      </w:r>
      <w:r w:rsidR="009B207C" w:rsidRPr="00E518E8">
        <w:rPr>
          <w:sz w:val="24"/>
          <w:szCs w:val="24"/>
        </w:rPr>
        <w:t xml:space="preserve"> менее</w:t>
      </w:r>
      <w:r w:rsidRPr="00E518E8">
        <w:rPr>
          <w:sz w:val="24"/>
          <w:szCs w:val="24"/>
        </w:rPr>
        <w:t xml:space="preserve"> 1 года оценивается по модели оценки интенсивности </w:t>
      </w:r>
      <w:r w:rsidR="004832C4" w:rsidRPr="00E518E8">
        <w:rPr>
          <w:sz w:val="24"/>
          <w:szCs w:val="24"/>
        </w:rPr>
        <w:t>(п</w:t>
      </w:r>
      <w:r w:rsidR="00F61C1A" w:rsidRPr="00E518E8">
        <w:rPr>
          <w:sz w:val="24"/>
          <w:szCs w:val="24"/>
        </w:rPr>
        <w:t>п</w:t>
      </w:r>
      <w:r w:rsidR="004832C4" w:rsidRPr="00E518E8">
        <w:rPr>
          <w:sz w:val="24"/>
          <w:szCs w:val="24"/>
        </w:rPr>
        <w:t>.4.2.5)</w:t>
      </w:r>
      <w:r w:rsidR="009B207C" w:rsidRPr="00E518E8">
        <w:rPr>
          <w:sz w:val="24"/>
          <w:szCs w:val="24"/>
        </w:rPr>
        <w:t xml:space="preserve"> либо способом линейной интерполяции</w:t>
      </w:r>
      <w:r w:rsidR="004832C4" w:rsidRPr="00E518E8">
        <w:rPr>
          <w:sz w:val="24"/>
          <w:szCs w:val="24"/>
        </w:rPr>
        <w:t xml:space="preserve"> (п</w:t>
      </w:r>
      <w:r w:rsidR="00F61C1A" w:rsidRPr="00E518E8">
        <w:rPr>
          <w:sz w:val="24"/>
          <w:szCs w:val="24"/>
        </w:rPr>
        <w:t>п</w:t>
      </w:r>
      <w:r w:rsidR="004832C4" w:rsidRPr="00E518E8">
        <w:rPr>
          <w:sz w:val="24"/>
          <w:szCs w:val="24"/>
        </w:rPr>
        <w:t>.4.2.6)</w:t>
      </w:r>
      <w:r w:rsidR="00083D6B" w:rsidRPr="00E518E8">
        <w:rPr>
          <w:sz w:val="24"/>
          <w:szCs w:val="24"/>
        </w:rPr>
        <w:t xml:space="preserve"> вероятности дефолта на горизонте 1 год.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расчета вероятности дефолта по подхо</w:t>
      </w:r>
      <w:r w:rsidR="004C58B0" w:rsidRPr="00E518E8">
        <w:rPr>
          <w:sz w:val="24"/>
          <w:szCs w:val="24"/>
        </w:rPr>
        <w:t xml:space="preserve">ду оценки интенсивности на срок, отличный </w:t>
      </w:r>
      <w:r w:rsidR="009A4E6A" w:rsidRPr="00E518E8">
        <w:rPr>
          <w:sz w:val="24"/>
          <w:szCs w:val="24"/>
        </w:rPr>
        <w:t>менее/более</w:t>
      </w:r>
      <w:r w:rsidR="004C58B0" w:rsidRPr="00E518E8">
        <w:rPr>
          <w:sz w:val="24"/>
          <w:szCs w:val="24"/>
        </w:rPr>
        <w:t xml:space="preserve"> 1 года</w:t>
      </w:r>
      <w:r w:rsidR="0050010A" w:rsidRPr="00E518E8">
        <w:rPr>
          <w:sz w:val="24"/>
          <w:szCs w:val="24"/>
        </w:rPr>
        <w:t>,</w:t>
      </w:r>
      <w:r w:rsidR="004C58B0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использу</w:t>
      </w:r>
      <w:r w:rsidR="000519D7" w:rsidRPr="00E518E8">
        <w:rPr>
          <w:sz w:val="24"/>
          <w:szCs w:val="24"/>
        </w:rPr>
        <w:t>ю</w:t>
      </w:r>
      <w:r w:rsidRPr="00E518E8">
        <w:rPr>
          <w:sz w:val="24"/>
          <w:szCs w:val="24"/>
        </w:rPr>
        <w:t>тся следующий подход:</w:t>
      </w:r>
    </w:p>
    <w:p w:rsidR="00F61C1A" w:rsidRPr="00E518E8" w:rsidRDefault="00F61C1A" w:rsidP="00F61C1A">
      <w:pPr>
        <w:autoSpaceDE w:val="0"/>
        <w:autoSpaceDN w:val="0"/>
        <w:spacing w:line="360" w:lineRule="auto"/>
        <w:ind w:left="2124"/>
        <w:rPr>
          <w:sz w:val="12"/>
          <w:szCs w:val="12"/>
        </w:rPr>
      </w:pPr>
    </w:p>
    <w:p w:rsidR="0020681E" w:rsidRPr="00E518E8" w:rsidRDefault="002C748F" w:rsidP="00F34832">
      <w:pPr>
        <w:autoSpaceDE w:val="0"/>
        <w:autoSpaceDN w:val="0"/>
        <w:spacing w:line="360" w:lineRule="auto"/>
        <w:ind w:left="1464" w:firstLine="336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i/>
          <w:sz w:val="24"/>
          <w:szCs w:val="24"/>
        </w:rPr>
        <w:t xml:space="preserve">&lt;Вариант 1&gt; </w:t>
      </w:r>
      <w:r w:rsidR="0020681E" w:rsidRPr="00E518E8">
        <w:rPr>
          <w:rFonts w:ascii="Times New Roman" w:hAnsi="Times New Roman" w:cs="Times New Roman"/>
          <w:b/>
          <w:sz w:val="24"/>
          <w:szCs w:val="24"/>
        </w:rPr>
        <w:t xml:space="preserve">Формула </w:t>
      </w:r>
      <w:r w:rsidR="00412F27" w:rsidRPr="00E518E8">
        <w:rPr>
          <w:rFonts w:ascii="Times New Roman" w:hAnsi="Times New Roman" w:cs="Times New Roman"/>
          <w:b/>
          <w:sz w:val="24"/>
          <w:szCs w:val="24"/>
        </w:rPr>
        <w:t>3</w:t>
      </w:r>
      <w:r w:rsidR="0020681E" w:rsidRPr="00E518E8">
        <w:rPr>
          <w:rFonts w:ascii="Times New Roman" w:hAnsi="Times New Roman" w:cs="Times New Roman"/>
          <w:b/>
          <w:sz w:val="24"/>
          <w:szCs w:val="24"/>
        </w:rPr>
        <w:t>.</w:t>
      </w:r>
      <w:r w:rsidR="00D70C86" w:rsidRPr="00E518E8">
        <w:rPr>
          <w:rFonts w:ascii="Times New Roman" w:hAnsi="Times New Roman" w:cs="Times New Roman"/>
          <w:b/>
          <w:sz w:val="24"/>
          <w:szCs w:val="24"/>
        </w:rPr>
        <w:t xml:space="preserve"> Расчет вероятности дефолта по методу оценки интенсивности</w:t>
      </w:r>
    </w:p>
    <w:p w:rsidR="00F22716" w:rsidRPr="00E518E8" w:rsidRDefault="00BC67E4" w:rsidP="00464A35">
      <w:pPr>
        <w:spacing w:beforeLines="50" w:before="120"/>
        <w:ind w:left="1800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PD</m:t>
              </m:r>
            </m:e>
            <m:sub>
              <m:r>
                <w:rPr>
                  <w:rFonts w:ascii="Cambria Math" w:eastAsia="Batang" w:hAnsi="Cambria Math"/>
                  <w:sz w:val="28"/>
                  <w:szCs w:val="20"/>
                </w:rPr>
                <m:t>(Tn)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w:sym w:font="Symbol" w:char="F06C"/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Batang" w:hAnsi="Cambria Math"/>
                      <w:sz w:val="28"/>
                      <w:szCs w:val="20"/>
                    </w:rPr>
                    <m:t>Tn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365</m:t>
                  </m:r>
                </m:den>
              </m:f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, где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sym w:font="Symbol" w:char="F06C"/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(1-PD)</m:t>
              </m:r>
            </m:e>
          </m:func>
        </m:oMath>
      </m:oMathPara>
    </w:p>
    <w:p w:rsidR="00F22716" w:rsidRPr="00E518E8" w:rsidRDefault="00F61C1A" w:rsidP="00F34832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где:</w:t>
      </w:r>
      <w:r w:rsidR="00F22716" w:rsidRPr="00E5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716" w:rsidRPr="00E518E8" w:rsidRDefault="00F22716" w:rsidP="00F34832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PD</m:t>
        </m:r>
      </m:oMath>
      <w:r w:rsidRPr="00E518E8">
        <w:rPr>
          <w:rFonts w:ascii="Times New Roman" w:hAnsi="Times New Roman" w:cs="Times New Roman"/>
          <w:sz w:val="24"/>
          <w:szCs w:val="24"/>
        </w:rPr>
        <w:t xml:space="preserve"> – вероятность дефолта </w:t>
      </w:r>
      <w:r w:rsidR="007A106F" w:rsidRPr="00E518E8">
        <w:rPr>
          <w:rFonts w:ascii="Times New Roman" w:hAnsi="Times New Roman" w:cs="Times New Roman"/>
          <w:sz w:val="24"/>
          <w:szCs w:val="24"/>
        </w:rPr>
        <w:t>контрагента</w:t>
      </w:r>
      <w:r w:rsidR="004E7EC9" w:rsidRPr="00E518E8">
        <w:rPr>
          <w:rFonts w:ascii="Times New Roman" w:hAnsi="Times New Roman" w:cs="Times New Roman"/>
          <w:sz w:val="24"/>
          <w:szCs w:val="24"/>
        </w:rPr>
        <w:t xml:space="preserve"> (</w:t>
      </w:r>
      <w:r w:rsidR="0089590F" w:rsidRPr="00E518E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CB31D4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4E7EC9" w:rsidRPr="00E518E8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  <w:r w:rsidRPr="00E518E8">
        <w:rPr>
          <w:rFonts w:ascii="Times New Roman" w:hAnsi="Times New Roman" w:cs="Times New Roman"/>
          <w:sz w:val="24"/>
          <w:szCs w:val="24"/>
        </w:rPr>
        <w:t xml:space="preserve"> на горизонте 1 год;</w:t>
      </w:r>
    </w:p>
    <w:p w:rsidR="002C748F" w:rsidRPr="00E518E8" w:rsidRDefault="002C748F" w:rsidP="00F34832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Batang" w:hAnsi="Cambria Math" w:cs="Times New Roman"/>
            <w:sz w:val="24"/>
            <w:szCs w:val="24"/>
          </w:rPr>
          <m:t>Tn</m:t>
        </m:r>
      </m:oMath>
      <w:r w:rsidR="00F22716" w:rsidRPr="00E518E8">
        <w:rPr>
          <w:rFonts w:ascii="Times New Roman" w:hAnsi="Times New Roman" w:cs="Times New Roman"/>
          <w:sz w:val="24"/>
          <w:szCs w:val="24"/>
        </w:rPr>
        <w:t xml:space="preserve"> – </w:t>
      </w:r>
      <w:r w:rsidR="00083D6B" w:rsidRPr="00E518E8">
        <w:rPr>
          <w:rFonts w:ascii="Times New Roman" w:hAnsi="Times New Roman" w:cs="Times New Roman"/>
          <w:sz w:val="24"/>
          <w:szCs w:val="24"/>
        </w:rPr>
        <w:t>количество календарных дней до погашения денежного потока.</w:t>
      </w:r>
    </w:p>
    <w:p w:rsidR="002C748F" w:rsidRPr="00E518E8" w:rsidRDefault="002C748F" w:rsidP="002C748F">
      <w:pPr>
        <w:autoSpaceDE w:val="0"/>
        <w:autoSpaceDN w:val="0"/>
        <w:spacing w:line="360" w:lineRule="auto"/>
        <w:ind w:left="1464" w:firstLine="336"/>
        <w:rPr>
          <w:rFonts w:ascii="Verdana" w:hAnsi="Verdana"/>
          <w:b/>
          <w:i/>
          <w:sz w:val="24"/>
          <w:szCs w:val="24"/>
        </w:rPr>
      </w:pPr>
      <w:r w:rsidRPr="00E518E8">
        <w:rPr>
          <w:rFonts w:ascii="Times New Roman" w:hAnsi="Times New Roman" w:cs="Times New Roman"/>
          <w:i/>
          <w:sz w:val="24"/>
          <w:szCs w:val="24"/>
        </w:rPr>
        <w:t xml:space="preserve">&lt;Вариант 2&gt; </w:t>
      </w:r>
      <w:r w:rsidRPr="00E518E8">
        <w:rPr>
          <w:rFonts w:ascii="Times New Roman" w:hAnsi="Times New Roman" w:cs="Times New Roman"/>
          <w:b/>
          <w:sz w:val="24"/>
          <w:szCs w:val="24"/>
        </w:rPr>
        <w:t>Формула 3. Расчет вероятности дефолта по методу оценки интенсивности</w:t>
      </w:r>
    </w:p>
    <w:p w:rsidR="002C748F" w:rsidRPr="00E518E8" w:rsidRDefault="00BC67E4" w:rsidP="002C748F">
      <w:pPr>
        <w:spacing w:after="0" w:line="360" w:lineRule="auto"/>
        <w:ind w:firstLine="709"/>
        <w:jc w:val="both"/>
        <w:rPr>
          <w:rFonts w:ascii="Verdana" w:hAnsi="Verdana"/>
          <w:i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PD</m:t>
              </m:r>
            </m:e>
            <m:sub>
              <m:r>
                <w:rPr>
                  <w:rFonts w:ascii="Cambria Math" w:eastAsia="Batang" w:hAnsi="Cambria Math"/>
                  <w:sz w:val="28"/>
                  <w:szCs w:val="20"/>
                </w:rPr>
                <m:t>(Tn)</m:t>
              </m:r>
            </m:sub>
          </m:sSub>
          <m:r>
            <w:rPr>
              <w:rFonts w:ascii="Cambria Math" w:hAnsi="Cambria Math"/>
              <w:sz w:val="28"/>
            </w:rPr>
            <m:t>=1-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lang w:val="en-US"/>
                </w:rPr>
                <m:t>(1-PD)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Batang" w:hAnsi="Cambria Math"/>
                      <w:sz w:val="28"/>
                      <w:szCs w:val="20"/>
                    </w:rPr>
                    <m:t>Tn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365</m:t>
                  </m:r>
                </m:den>
              </m:f>
            </m:sup>
          </m:sSup>
        </m:oMath>
      </m:oMathPara>
    </w:p>
    <w:p w:rsidR="002C748F" w:rsidRPr="00E518E8" w:rsidRDefault="00F61C1A" w:rsidP="00F61C1A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г</w:t>
      </w:r>
      <w:r w:rsidR="002C748F" w:rsidRPr="00E518E8">
        <w:rPr>
          <w:rFonts w:ascii="Times New Roman" w:hAnsi="Times New Roman" w:cs="Times New Roman"/>
          <w:sz w:val="24"/>
          <w:szCs w:val="24"/>
        </w:rPr>
        <w:t>де</w:t>
      </w:r>
      <w:r w:rsidRPr="00E518E8">
        <w:rPr>
          <w:rFonts w:ascii="Times New Roman" w:hAnsi="Times New Roman" w:cs="Times New Roman"/>
          <w:sz w:val="24"/>
          <w:szCs w:val="24"/>
        </w:rPr>
        <w:t>:</w:t>
      </w:r>
      <w:r w:rsidR="002C748F" w:rsidRPr="00E5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8F" w:rsidRPr="00E518E8" w:rsidRDefault="00B62B7B" w:rsidP="00F61C1A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PD</m:t>
        </m:r>
      </m:oMath>
      <w:r w:rsidR="002C748F" w:rsidRPr="00E518E8">
        <w:rPr>
          <w:rFonts w:ascii="Times New Roman" w:hAnsi="Times New Roman" w:cs="Times New Roman"/>
          <w:sz w:val="24"/>
          <w:szCs w:val="24"/>
        </w:rPr>
        <w:t>– вероятность дефолта контрагента</w:t>
      </w:r>
      <w:r w:rsidR="004E7EC9" w:rsidRPr="00E518E8">
        <w:rPr>
          <w:rFonts w:ascii="Times New Roman" w:hAnsi="Times New Roman" w:cs="Times New Roman"/>
          <w:sz w:val="24"/>
          <w:szCs w:val="24"/>
        </w:rPr>
        <w:t xml:space="preserve"> (</w:t>
      </w:r>
      <w:r w:rsidR="0089590F" w:rsidRPr="00E518E8">
        <w:rPr>
          <w:rFonts w:ascii="Times New Roman" w:hAnsi="Times New Roman" w:cs="Times New Roman"/>
          <w:sz w:val="24"/>
          <w:szCs w:val="24"/>
        </w:rPr>
        <w:t>в том числе</w:t>
      </w:r>
      <w:r w:rsidR="00CB31D4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4E7EC9" w:rsidRPr="00E518E8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  <w:r w:rsidR="002C748F" w:rsidRPr="00E518E8">
        <w:rPr>
          <w:rFonts w:ascii="Times New Roman" w:hAnsi="Times New Roman" w:cs="Times New Roman"/>
          <w:sz w:val="24"/>
          <w:szCs w:val="24"/>
        </w:rPr>
        <w:t xml:space="preserve"> на горизонте 1 год;</w:t>
      </w:r>
    </w:p>
    <w:p w:rsidR="002C748F" w:rsidRPr="00E518E8" w:rsidRDefault="002C748F" w:rsidP="00F61C1A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Tn</m:t>
        </m:r>
      </m:oMath>
      <w:r w:rsidRPr="00E518E8">
        <w:rPr>
          <w:rFonts w:ascii="Times New Roman" w:hAnsi="Times New Roman" w:cs="Times New Roman"/>
          <w:sz w:val="24"/>
          <w:szCs w:val="24"/>
        </w:rPr>
        <w:t xml:space="preserve"> – количество календарных дней до погашения денежного потока.</w:t>
      </w:r>
    </w:p>
    <w:p w:rsidR="00083D6B" w:rsidRPr="00E518E8" w:rsidRDefault="00083D6B" w:rsidP="002409E6">
      <w:pPr>
        <w:autoSpaceDE w:val="0"/>
        <w:autoSpaceDN w:val="0"/>
        <w:spacing w:line="360" w:lineRule="auto"/>
        <w:ind w:left="1701" w:firstLine="621"/>
        <w:rPr>
          <w:rFonts w:ascii="Times New Roman" w:hAnsi="Times New Roman" w:cs="Times New Roman"/>
          <w:sz w:val="24"/>
          <w:szCs w:val="24"/>
        </w:rPr>
      </w:pPr>
    </w:p>
    <w:p w:rsidR="00F22716" w:rsidRPr="00E518E8" w:rsidRDefault="002C748F" w:rsidP="002409E6">
      <w:pPr>
        <w:autoSpaceDE w:val="0"/>
        <w:autoSpaceDN w:val="0"/>
        <w:spacing w:line="360" w:lineRule="auto"/>
        <w:ind w:left="1701" w:firstLine="621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lastRenderedPageBreak/>
        <w:t xml:space="preserve">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PD</m:t>
            </m:r>
          </m:e>
          <m:sub>
            <m:r>
              <w:rPr>
                <w:rFonts w:ascii="Cambria Math" w:eastAsia="Batang" w:hAnsi="Cambria Math" w:cs="Times New Roman"/>
                <w:sz w:val="24"/>
                <w:szCs w:val="24"/>
              </w:rPr>
              <m:t>Tn</m:t>
            </m:r>
          </m:sub>
        </m:sSub>
      </m:oMath>
      <w:r w:rsidRPr="00E518E8">
        <w:rPr>
          <w:rFonts w:ascii="Times New Roman" w:hAnsi="Times New Roman" w:cs="Times New Roman"/>
          <w:sz w:val="24"/>
          <w:szCs w:val="24"/>
        </w:rPr>
        <w:t xml:space="preserve"> округляется до 4 знаков после запятой в долях или до 2 знаков после запятой в процентах.</w:t>
      </w:r>
    </w:p>
    <w:p w:rsidR="00BB6809" w:rsidRPr="00E518E8" w:rsidRDefault="00BB6809" w:rsidP="00253F13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0B02" w:rsidRPr="00E518E8" w:rsidRDefault="00BB6809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Для расчета вероятности </w:t>
      </w:r>
      <w:r w:rsidR="009B207C" w:rsidRPr="00E518E8">
        <w:rPr>
          <w:sz w:val="24"/>
          <w:szCs w:val="24"/>
        </w:rPr>
        <w:t xml:space="preserve">по </w:t>
      </w:r>
      <w:r w:rsidRPr="00E518E8">
        <w:rPr>
          <w:sz w:val="24"/>
          <w:szCs w:val="24"/>
        </w:rPr>
        <w:t>метод</w:t>
      </w:r>
      <w:r w:rsidR="009B207C" w:rsidRPr="00E518E8">
        <w:rPr>
          <w:sz w:val="24"/>
          <w:szCs w:val="24"/>
        </w:rPr>
        <w:t>у</w:t>
      </w:r>
      <w:r w:rsidRPr="00E518E8">
        <w:rPr>
          <w:sz w:val="24"/>
          <w:szCs w:val="24"/>
        </w:rPr>
        <w:t xml:space="preserve"> линейной интерполяции</w:t>
      </w:r>
      <w:r w:rsidR="0050010A" w:rsidRPr="00E518E8">
        <w:rPr>
          <w:sz w:val="24"/>
          <w:szCs w:val="24"/>
        </w:rPr>
        <w:t xml:space="preserve"> на срок менее 1 года</w:t>
      </w:r>
      <w:r w:rsidR="007A106F" w:rsidRPr="00E518E8">
        <w:rPr>
          <w:sz w:val="24"/>
          <w:szCs w:val="24"/>
        </w:rPr>
        <w:t xml:space="preserve"> может быть использована</w:t>
      </w:r>
      <w:r w:rsidR="009A4E6A" w:rsidRPr="00E518E8">
        <w:rPr>
          <w:sz w:val="24"/>
          <w:szCs w:val="24"/>
        </w:rPr>
        <w:t xml:space="preserve"> следующая формула</w:t>
      </w:r>
      <w:r w:rsidRPr="00E518E8">
        <w:rPr>
          <w:sz w:val="24"/>
          <w:szCs w:val="24"/>
        </w:rPr>
        <w:t>:</w:t>
      </w:r>
    </w:p>
    <w:p w:rsidR="00BB6809" w:rsidRPr="00E518E8" w:rsidRDefault="00BB6809" w:rsidP="00253F13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809" w:rsidRPr="00E518E8" w:rsidRDefault="00BB6809" w:rsidP="00F34832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 xml:space="preserve">Формула </w:t>
      </w:r>
      <w:r w:rsidR="00412F27" w:rsidRPr="00E518E8">
        <w:rPr>
          <w:rFonts w:ascii="Times New Roman" w:hAnsi="Times New Roman" w:cs="Times New Roman"/>
          <w:b/>
          <w:sz w:val="24"/>
          <w:szCs w:val="24"/>
        </w:rPr>
        <w:t>4</w:t>
      </w:r>
      <w:r w:rsidRPr="00E518E8">
        <w:rPr>
          <w:rFonts w:ascii="Times New Roman" w:hAnsi="Times New Roman" w:cs="Times New Roman"/>
          <w:b/>
          <w:sz w:val="24"/>
          <w:szCs w:val="24"/>
        </w:rPr>
        <w:t>.</w:t>
      </w:r>
      <w:r w:rsidR="00D70C86" w:rsidRPr="00E518E8">
        <w:rPr>
          <w:rFonts w:ascii="Times New Roman" w:hAnsi="Times New Roman" w:cs="Times New Roman"/>
          <w:b/>
          <w:sz w:val="24"/>
          <w:szCs w:val="24"/>
        </w:rPr>
        <w:t xml:space="preserve"> Расчет вероятности дефолта по методу линейной интерполяции</w:t>
      </w:r>
    </w:p>
    <w:p w:rsidR="00BB6809" w:rsidRPr="00E518E8" w:rsidRDefault="00BB6809" w:rsidP="00F34832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518E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E518E8">
        <w:rPr>
          <w:rFonts w:ascii="Times New Roman" w:hAnsi="Times New Roman" w:cs="Times New Roman"/>
          <w:sz w:val="24"/>
          <w:szCs w:val="24"/>
        </w:rPr>
        <w:t>=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518E8">
        <w:rPr>
          <w:rFonts w:ascii="Times New Roman" w:hAnsi="Times New Roman" w:cs="Times New Roman"/>
          <w:sz w:val="24"/>
          <w:szCs w:val="24"/>
        </w:rPr>
        <w:t>/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518E8">
        <w:rPr>
          <w:rFonts w:ascii="Times New Roman" w:hAnsi="Times New Roman" w:cs="Times New Roman"/>
          <w:sz w:val="24"/>
          <w:szCs w:val="24"/>
        </w:rPr>
        <w:t xml:space="preserve"> *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518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6809" w:rsidRPr="00E518E8" w:rsidRDefault="00BB6809" w:rsidP="00F34832">
      <w:pPr>
        <w:autoSpaceDE w:val="0"/>
        <w:autoSpaceDN w:val="0"/>
        <w:spacing w:line="360" w:lineRule="auto"/>
        <w:ind w:left="1080" w:firstLine="621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 xml:space="preserve">где величины имеют то же значение, что и в Формуле </w:t>
      </w:r>
      <w:r w:rsidR="00412F27" w:rsidRPr="00E518E8">
        <w:rPr>
          <w:rFonts w:ascii="Times New Roman" w:hAnsi="Times New Roman" w:cs="Times New Roman"/>
          <w:sz w:val="24"/>
          <w:szCs w:val="24"/>
        </w:rPr>
        <w:t>3</w:t>
      </w:r>
      <w:r w:rsidR="008331FB" w:rsidRPr="00E518E8">
        <w:rPr>
          <w:rFonts w:ascii="Times New Roman" w:hAnsi="Times New Roman" w:cs="Times New Roman"/>
          <w:sz w:val="24"/>
          <w:szCs w:val="24"/>
        </w:rPr>
        <w:t>, приведенной</w:t>
      </w:r>
      <w:r w:rsidR="0045035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>выше.</w:t>
      </w:r>
    </w:p>
    <w:p w:rsidR="00030B02" w:rsidRPr="00E518E8" w:rsidRDefault="00F22716" w:rsidP="00F0060C">
      <w:pPr>
        <w:pStyle w:val="a4"/>
        <w:numPr>
          <w:ilvl w:val="1"/>
          <w:numId w:val="2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Расчет вероятности дефолта для обесцененной задолженности, не находящейся в дефолте.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обесцененной просроченной задолженности</w:t>
      </w:r>
      <w:r w:rsidR="00EA2976" w:rsidRPr="00E518E8">
        <w:rPr>
          <w:rStyle w:val="a9"/>
          <w:sz w:val="24"/>
          <w:szCs w:val="24"/>
        </w:rPr>
        <w:footnoteReference w:id="22"/>
      </w:r>
      <w:r w:rsidRPr="00E518E8">
        <w:rPr>
          <w:sz w:val="24"/>
          <w:szCs w:val="24"/>
        </w:rPr>
        <w:t xml:space="preserve"> 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</w:t>
      </w:r>
      <w:r w:rsidR="006C2C2E" w:rsidRPr="00E518E8">
        <w:rPr>
          <w:sz w:val="24"/>
          <w:szCs w:val="24"/>
        </w:rPr>
        <w:t xml:space="preserve"> (Формула 5)</w:t>
      </w:r>
      <w:r w:rsidRPr="00E518E8">
        <w:rPr>
          <w:sz w:val="24"/>
          <w:szCs w:val="24"/>
        </w:rPr>
        <w:t xml:space="preserve">. </w:t>
      </w:r>
    </w:p>
    <w:p w:rsidR="008331FB" w:rsidRPr="00E518E8" w:rsidRDefault="008331FB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0681E" w:rsidRPr="00E518E8" w:rsidRDefault="0020681E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 xml:space="preserve">Формула </w:t>
      </w:r>
      <w:r w:rsidR="00412F27" w:rsidRPr="00E518E8">
        <w:rPr>
          <w:rFonts w:ascii="Times New Roman" w:hAnsi="Times New Roman" w:cs="Times New Roman"/>
          <w:b/>
          <w:sz w:val="24"/>
          <w:szCs w:val="24"/>
        </w:rPr>
        <w:t>5</w:t>
      </w:r>
    </w:p>
    <w:p w:rsidR="00F22716" w:rsidRPr="00E518E8" w:rsidRDefault="00F22716">
      <w:pPr>
        <w:pStyle w:val="a4"/>
        <w:spacing w:line="276" w:lineRule="auto"/>
        <w:ind w:left="792"/>
        <w:rPr>
          <w:sz w:val="24"/>
          <w:szCs w:val="24"/>
        </w:rPr>
      </w:pPr>
    </w:p>
    <w:p w:rsidR="00F22716" w:rsidRPr="00E518E8" w:rsidRDefault="00F22716" w:rsidP="00F34832">
      <w:p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518E8">
        <w:rPr>
          <w:rFonts w:ascii="Times New Roman" w:hAnsi="Times New Roman" w:cs="Times New Roman"/>
          <w:sz w:val="24"/>
          <w:szCs w:val="24"/>
        </w:rPr>
        <w:t>(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518E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518E8">
        <w:rPr>
          <w:rFonts w:ascii="Times New Roman" w:hAnsi="Times New Roman" w:cs="Times New Roman"/>
          <w:sz w:val="24"/>
          <w:szCs w:val="24"/>
          <w:vertAlign w:val="subscript"/>
        </w:rPr>
        <w:t>просроч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 xml:space="preserve"> =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518E8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sz w:val="32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4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4"/>
                <w:lang w:val="en-US"/>
              </w:rPr>
              <m:t>1</m:t>
            </m:r>
          </m:den>
        </m:f>
      </m:oMath>
      <w:r w:rsidRPr="00E518E8">
        <w:rPr>
          <w:rFonts w:ascii="Times New Roman" w:hAnsi="Times New Roman" w:cs="Times New Roman"/>
          <w:sz w:val="24"/>
          <w:szCs w:val="24"/>
        </w:rPr>
        <w:t>* (1-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E518E8">
        <w:rPr>
          <w:rFonts w:ascii="Times New Roman" w:hAnsi="Times New Roman" w:cs="Times New Roman"/>
          <w:sz w:val="24"/>
          <w:szCs w:val="24"/>
        </w:rPr>
        <w:t>),</w:t>
      </w:r>
    </w:p>
    <w:p w:rsidR="00F22716" w:rsidRPr="00E518E8" w:rsidRDefault="008331FB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г</w:t>
      </w:r>
      <w:r w:rsidR="00F22716" w:rsidRPr="00E518E8">
        <w:rPr>
          <w:rFonts w:ascii="Times New Roman" w:hAnsi="Times New Roman" w:cs="Times New Roman"/>
          <w:sz w:val="24"/>
          <w:szCs w:val="24"/>
        </w:rPr>
        <w:t>де</w:t>
      </w:r>
      <w:r w:rsidRPr="00E518E8">
        <w:rPr>
          <w:rFonts w:ascii="Times New Roman" w:hAnsi="Times New Roman" w:cs="Times New Roman"/>
          <w:sz w:val="24"/>
          <w:szCs w:val="24"/>
        </w:rPr>
        <w:t>:</w:t>
      </w:r>
    </w:p>
    <w:p w:rsidR="00F22716" w:rsidRPr="00E518E8" w:rsidRDefault="008331FB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t – срок просрочки;</w:t>
      </w:r>
    </w:p>
    <w:p w:rsidR="00F22716" w:rsidRPr="00E518E8" w:rsidRDefault="00F22716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PD(t)</w:t>
      </w:r>
      <w:proofErr w:type="spellStart"/>
      <w:r w:rsidRPr="00E518E8">
        <w:rPr>
          <w:rFonts w:ascii="Times New Roman" w:hAnsi="Times New Roman" w:cs="Times New Roman"/>
          <w:sz w:val="24"/>
          <w:szCs w:val="24"/>
          <w:vertAlign w:val="subscript"/>
        </w:rPr>
        <w:t>просроч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 xml:space="preserve"> – вероятность дефолта для просроченной на t дней задолженности c момента признания просроченной задолженности не операционной</w:t>
      </w:r>
      <w:r w:rsidR="009A4E6A" w:rsidRPr="00E518E8">
        <w:rPr>
          <w:rFonts w:ascii="Times New Roman" w:hAnsi="Times New Roman" w:cs="Times New Roman"/>
          <w:sz w:val="24"/>
          <w:szCs w:val="24"/>
        </w:rPr>
        <w:t>. Полученное значение определяется до 4 знаков после запятой</w:t>
      </w:r>
      <w:r w:rsidR="008331FB" w:rsidRPr="00E518E8">
        <w:rPr>
          <w:rFonts w:ascii="Times New Roman" w:hAnsi="Times New Roman" w:cs="Times New Roman"/>
          <w:sz w:val="24"/>
          <w:szCs w:val="24"/>
        </w:rPr>
        <w:t>;</w:t>
      </w:r>
    </w:p>
    <w:p w:rsidR="00F22716" w:rsidRPr="00E518E8" w:rsidRDefault="00F22716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lastRenderedPageBreak/>
        <w:t>T – срок для признания данно</w:t>
      </w:r>
      <w:r w:rsidR="008331FB" w:rsidRPr="00E518E8">
        <w:rPr>
          <w:rFonts w:ascii="Times New Roman" w:hAnsi="Times New Roman" w:cs="Times New Roman"/>
          <w:sz w:val="24"/>
          <w:szCs w:val="24"/>
        </w:rPr>
        <w:t>го типа задолженности дефолтной;</w:t>
      </w:r>
    </w:p>
    <w:p w:rsidR="00F22716" w:rsidRPr="00E518E8" w:rsidRDefault="00F22716" w:rsidP="00F34832">
      <w:pPr>
        <w:autoSpaceDE w:val="0"/>
        <w:autoSpaceDN w:val="0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PD – вероятность дефолта для непросроченной задолженности, которая использовалась для актива на момент перед возникновением просрочки.</w:t>
      </w:r>
      <w:r w:rsidR="00A10C12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C83A24" w:rsidRPr="00E518E8">
        <w:rPr>
          <w:rFonts w:ascii="Times New Roman" w:hAnsi="Times New Roman" w:cs="Times New Roman"/>
          <w:sz w:val="24"/>
          <w:szCs w:val="24"/>
        </w:rPr>
        <w:t>Если у актива не было соответствующей вероятности дефолта, то она рассчитывается на день перед нарушением срока исполнения обязательств.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обесцененной непросроченной задолженности вероятность дефолта рассчитывается следующими способами в зависимости от вида задолженности: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F22716" w:rsidRPr="00E518E8">
        <w:rPr>
          <w:sz w:val="24"/>
          <w:szCs w:val="24"/>
        </w:rPr>
        <w:t>При использовании рейтингов рейтинговых агентств – путем  понижения рейтинг</w:t>
      </w:r>
      <w:r w:rsidR="00AB0F35" w:rsidRPr="00E518E8">
        <w:rPr>
          <w:sz w:val="24"/>
          <w:szCs w:val="24"/>
        </w:rPr>
        <w:t>ового грейда</w:t>
      </w:r>
      <w:r w:rsidR="00F22716" w:rsidRPr="00E518E8">
        <w:rPr>
          <w:sz w:val="24"/>
          <w:szCs w:val="24"/>
        </w:rPr>
        <w:t xml:space="preserve">. Порядок понижения рейтинга </w:t>
      </w:r>
      <w:r w:rsidR="007610F5" w:rsidRPr="00E518E8">
        <w:rPr>
          <w:sz w:val="24"/>
          <w:szCs w:val="24"/>
        </w:rPr>
        <w:t xml:space="preserve">самостоятельно устанавливается Управляющей компанией </w:t>
      </w:r>
      <w:r w:rsidR="00F22716" w:rsidRPr="00E518E8">
        <w:rPr>
          <w:sz w:val="24"/>
          <w:szCs w:val="24"/>
        </w:rPr>
        <w:t>в зависимости от степени ухудшения финансового состояния</w:t>
      </w:r>
      <w:r w:rsidR="007610F5" w:rsidRPr="00E518E8">
        <w:rPr>
          <w:sz w:val="24"/>
          <w:szCs w:val="24"/>
        </w:rPr>
        <w:t>.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7610F5" w:rsidRPr="00E518E8">
        <w:rPr>
          <w:sz w:val="24"/>
          <w:szCs w:val="24"/>
        </w:rPr>
        <w:t xml:space="preserve">При использовании для расчета данных по </w:t>
      </w:r>
      <w:proofErr w:type="spellStart"/>
      <w:r w:rsidR="007610F5" w:rsidRPr="00E518E8">
        <w:rPr>
          <w:sz w:val="24"/>
          <w:szCs w:val="24"/>
        </w:rPr>
        <w:t>Moody’s</w:t>
      </w:r>
      <w:proofErr w:type="spellEnd"/>
      <w:r w:rsidR="007610F5" w:rsidRPr="00E518E8">
        <w:rPr>
          <w:sz w:val="24"/>
          <w:szCs w:val="24"/>
        </w:rPr>
        <w:t xml:space="preserve"> </w:t>
      </w:r>
      <w:proofErr w:type="spellStart"/>
      <w:r w:rsidR="007610F5" w:rsidRPr="00E518E8">
        <w:rPr>
          <w:sz w:val="24"/>
          <w:szCs w:val="24"/>
        </w:rPr>
        <w:t>Speculative</w:t>
      </w:r>
      <w:proofErr w:type="spellEnd"/>
      <w:r w:rsidR="007610F5" w:rsidRPr="00E518E8">
        <w:rPr>
          <w:sz w:val="24"/>
          <w:szCs w:val="24"/>
        </w:rPr>
        <w:t xml:space="preserve"> </w:t>
      </w:r>
      <w:proofErr w:type="spellStart"/>
      <w:r w:rsidR="007610F5" w:rsidRPr="00E518E8">
        <w:rPr>
          <w:sz w:val="24"/>
          <w:szCs w:val="24"/>
        </w:rPr>
        <w:t>grade</w:t>
      </w:r>
      <w:proofErr w:type="spellEnd"/>
      <w:r w:rsidR="007610F5" w:rsidRPr="00E518E8">
        <w:rPr>
          <w:sz w:val="24"/>
          <w:szCs w:val="24"/>
        </w:rPr>
        <w:t xml:space="preserve"> возможно использование для обесцененной задолженности </w:t>
      </w:r>
      <w:r w:rsidR="00B25938" w:rsidRPr="00E518E8">
        <w:rPr>
          <w:sz w:val="24"/>
          <w:szCs w:val="24"/>
        </w:rPr>
        <w:t>вероятности дефолта для самой худшей рейтинговой категории.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F22716" w:rsidRPr="00E518E8">
        <w:rPr>
          <w:sz w:val="24"/>
          <w:szCs w:val="24"/>
        </w:rPr>
        <w:t xml:space="preserve">При оценке по </w:t>
      </w:r>
      <w:r w:rsidR="00B25938" w:rsidRPr="00E518E8">
        <w:rPr>
          <w:sz w:val="24"/>
          <w:szCs w:val="24"/>
        </w:rPr>
        <w:t xml:space="preserve">портфелям </w:t>
      </w:r>
      <w:r w:rsidR="00F22716" w:rsidRPr="00E518E8">
        <w:rPr>
          <w:sz w:val="24"/>
          <w:szCs w:val="24"/>
        </w:rPr>
        <w:t xml:space="preserve">сторонних организаций (например, банков) обесцененная, но не просроченная задолженность </w:t>
      </w:r>
      <w:r w:rsidR="007610F5" w:rsidRPr="00E518E8">
        <w:rPr>
          <w:sz w:val="24"/>
          <w:szCs w:val="24"/>
        </w:rPr>
        <w:t xml:space="preserve">может </w:t>
      </w:r>
      <w:r w:rsidR="00F22716" w:rsidRPr="00E518E8">
        <w:rPr>
          <w:sz w:val="24"/>
          <w:szCs w:val="24"/>
        </w:rPr>
        <w:t>оценива</w:t>
      </w:r>
      <w:r w:rsidR="007610F5" w:rsidRPr="00E518E8">
        <w:rPr>
          <w:sz w:val="24"/>
          <w:szCs w:val="24"/>
        </w:rPr>
        <w:t>ть</w:t>
      </w:r>
      <w:r w:rsidR="00F22716" w:rsidRPr="00E518E8">
        <w:rPr>
          <w:sz w:val="24"/>
          <w:szCs w:val="24"/>
        </w:rPr>
        <w:t>ся с помощью данных по следующему</w:t>
      </w:r>
      <w:r w:rsidR="007610F5" w:rsidRPr="00E518E8">
        <w:rPr>
          <w:sz w:val="24"/>
          <w:szCs w:val="24"/>
        </w:rPr>
        <w:t xml:space="preserve"> (следующим)</w:t>
      </w:r>
      <w:r w:rsidR="00F22716" w:rsidRPr="00E518E8">
        <w:rPr>
          <w:sz w:val="24"/>
          <w:szCs w:val="24"/>
        </w:rPr>
        <w:t xml:space="preserve"> по качеству после стандартного портфел</w:t>
      </w:r>
      <w:r w:rsidR="007610F5" w:rsidRPr="00E518E8">
        <w:rPr>
          <w:sz w:val="24"/>
          <w:szCs w:val="24"/>
        </w:rPr>
        <w:t>ю (портфелям)</w:t>
      </w:r>
      <w:r w:rsidR="00F22716" w:rsidRPr="00E518E8">
        <w:rPr>
          <w:sz w:val="24"/>
          <w:szCs w:val="24"/>
        </w:rPr>
        <w:t xml:space="preserve"> сторонних организаций</w:t>
      </w:r>
      <w:r w:rsidR="007610F5" w:rsidRPr="00E518E8">
        <w:rPr>
          <w:sz w:val="24"/>
          <w:szCs w:val="24"/>
        </w:rPr>
        <w:t xml:space="preserve">.   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F22716" w:rsidRPr="00E518E8">
        <w:rPr>
          <w:sz w:val="24"/>
          <w:szCs w:val="24"/>
        </w:rPr>
        <w:t xml:space="preserve">При оценке для МСБ и иных активов, для которых не описан способ расчета, вероятность дефолта берется равной средней величине между 1 и вероятностью дефолта для </w:t>
      </w:r>
      <w:proofErr w:type="spellStart"/>
      <w:r w:rsidR="00F22716" w:rsidRPr="00E518E8">
        <w:rPr>
          <w:sz w:val="24"/>
          <w:szCs w:val="24"/>
        </w:rPr>
        <w:t>необесцененного</w:t>
      </w:r>
      <w:proofErr w:type="spellEnd"/>
      <w:r w:rsidR="00F22716" w:rsidRPr="00E518E8">
        <w:rPr>
          <w:sz w:val="24"/>
          <w:szCs w:val="24"/>
        </w:rPr>
        <w:t xml:space="preserve"> актива/задолженности</w:t>
      </w:r>
      <w:r w:rsidR="00A10C12" w:rsidRPr="00E518E8">
        <w:rPr>
          <w:sz w:val="24"/>
          <w:szCs w:val="24"/>
        </w:rPr>
        <w:t xml:space="preserve"> и приводится к сроку задолженности в соответствии с данным разделом</w:t>
      </w:r>
      <w:r w:rsidR="00F22716" w:rsidRPr="00E518E8">
        <w:rPr>
          <w:sz w:val="24"/>
          <w:szCs w:val="24"/>
        </w:rPr>
        <w:t>.</w:t>
      </w:r>
    </w:p>
    <w:p w:rsidR="00030B02" w:rsidRPr="00E518E8" w:rsidRDefault="005675CF" w:rsidP="00F0060C">
      <w:pPr>
        <w:pStyle w:val="a4"/>
        <w:numPr>
          <w:ilvl w:val="3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 </w:t>
      </w:r>
      <w:r w:rsidR="00EF2E73" w:rsidRPr="00E518E8">
        <w:rPr>
          <w:sz w:val="24"/>
          <w:szCs w:val="24"/>
        </w:rPr>
        <w:t>Вероятность дефолта для обесцененной непросроченной задолженности рассчитывается с учетом срока до погашения в соответствии с п. 4.2 настоящего Приложения.</w:t>
      </w:r>
    </w:p>
    <w:p w:rsidR="00030B02" w:rsidRPr="00E518E8" w:rsidRDefault="00835A13" w:rsidP="00F0060C">
      <w:pPr>
        <w:pStyle w:val="a4"/>
        <w:numPr>
          <w:ilvl w:val="1"/>
          <w:numId w:val="2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lastRenderedPageBreak/>
        <w:t xml:space="preserve">Случай обесценения нескольких задолженностей одновременно. </w:t>
      </w:r>
    </w:p>
    <w:p w:rsidR="00030B02" w:rsidRPr="00E518E8" w:rsidRDefault="00AD7A42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Если после нарушения срока исполнения обязательств не возникало иных признаков обесценения</w:t>
      </w:r>
      <w:r w:rsidR="00234F5E" w:rsidRPr="00E518E8">
        <w:rPr>
          <w:sz w:val="24"/>
          <w:szCs w:val="24"/>
        </w:rPr>
        <w:t xml:space="preserve"> (в том числе по обязательствам физического лица, зарегистрированного в качестве индивидуального предпринимателя, которые не связаны с осуществлением  деятельности</w:t>
      </w:r>
      <w:r w:rsidR="0089590F" w:rsidRPr="00E518E8">
        <w:rPr>
          <w:sz w:val="24"/>
          <w:szCs w:val="24"/>
        </w:rPr>
        <w:t xml:space="preserve"> в качестве индивидуального предпринимателя</w:t>
      </w:r>
      <w:r w:rsidR="00234F5E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, для </w:t>
      </w:r>
      <w:r w:rsidR="00835A13" w:rsidRPr="00E518E8">
        <w:rPr>
          <w:sz w:val="24"/>
          <w:szCs w:val="24"/>
        </w:rPr>
        <w:t>контрагента</w:t>
      </w:r>
      <w:r w:rsidR="00D13F73" w:rsidRPr="00E518E8">
        <w:rPr>
          <w:sz w:val="24"/>
          <w:szCs w:val="24"/>
        </w:rPr>
        <w:t xml:space="preserve"> (</w:t>
      </w:r>
      <w:r w:rsidR="0089590F" w:rsidRPr="00E518E8">
        <w:rPr>
          <w:sz w:val="24"/>
          <w:szCs w:val="24"/>
        </w:rPr>
        <w:t xml:space="preserve"> </w:t>
      </w:r>
      <w:r w:rsidR="00D13F73" w:rsidRPr="00E518E8">
        <w:rPr>
          <w:sz w:val="24"/>
          <w:szCs w:val="24"/>
        </w:rPr>
        <w:t>индивидуального предпринимателя)</w:t>
      </w:r>
      <w:r w:rsidR="00835A13" w:rsidRPr="00E518E8">
        <w:rPr>
          <w:sz w:val="24"/>
          <w:szCs w:val="24"/>
        </w:rPr>
        <w:t xml:space="preserve"> используется </w:t>
      </w:r>
      <w:r w:rsidR="004577D2" w:rsidRPr="00E518E8">
        <w:rPr>
          <w:sz w:val="24"/>
          <w:szCs w:val="24"/>
        </w:rPr>
        <w:t>наибольшая</w:t>
      </w:r>
      <w:r w:rsidR="00835A13" w:rsidRPr="00E518E8">
        <w:rPr>
          <w:sz w:val="24"/>
          <w:szCs w:val="24"/>
        </w:rPr>
        <w:t xml:space="preserve"> из вероятностей дефолта, рассчитанных для каждой просроченной задолженности отдельно</w:t>
      </w:r>
      <w:r w:rsidR="001C7E91" w:rsidRPr="00E518E8">
        <w:rPr>
          <w:sz w:val="24"/>
          <w:szCs w:val="24"/>
        </w:rPr>
        <w:t xml:space="preserve">, при этом в Формуле 5 в качестве начальной </w:t>
      </w:r>
      <w:r w:rsidR="001C7E91" w:rsidRPr="00E518E8">
        <w:rPr>
          <w:sz w:val="24"/>
          <w:szCs w:val="24"/>
          <w:lang w:val="en-US"/>
        </w:rPr>
        <w:t>PD</w:t>
      </w:r>
      <w:r w:rsidR="001C7E91" w:rsidRPr="00E518E8">
        <w:rPr>
          <w:sz w:val="24"/>
          <w:szCs w:val="24"/>
        </w:rPr>
        <w:t xml:space="preserve"> используется вероятность дефолта</w:t>
      </w:r>
      <w:r w:rsidR="004577D2" w:rsidRPr="00E518E8">
        <w:rPr>
          <w:sz w:val="24"/>
          <w:szCs w:val="24"/>
        </w:rPr>
        <w:t>, которая была установлена на день перед первым нарушением сроков исполнения обязательств</w:t>
      </w:r>
      <w:r w:rsidR="00835A13" w:rsidRPr="00E518E8">
        <w:rPr>
          <w:sz w:val="24"/>
          <w:szCs w:val="24"/>
        </w:rPr>
        <w:t>.</w:t>
      </w:r>
    </w:p>
    <w:p w:rsidR="00030B02" w:rsidRPr="00E518E8" w:rsidRDefault="00AD7A42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Если после нарушения срока исполнения обязательств возникли иные признаки обесценения</w:t>
      </w:r>
      <w:r w:rsidR="00C83A24" w:rsidRPr="00E518E8">
        <w:rPr>
          <w:sz w:val="24"/>
          <w:szCs w:val="24"/>
        </w:rPr>
        <w:t xml:space="preserve"> (не просрочки)</w:t>
      </w:r>
      <w:r w:rsidR="007A572F" w:rsidRPr="00E518E8">
        <w:rPr>
          <w:sz w:val="24"/>
          <w:szCs w:val="24"/>
        </w:rPr>
        <w:t xml:space="preserve"> (в том числе по обязательствам физического лица</w:t>
      </w:r>
      <w:r w:rsidR="00D13F73" w:rsidRPr="00E518E8">
        <w:rPr>
          <w:sz w:val="24"/>
          <w:szCs w:val="24"/>
        </w:rPr>
        <w:t>, зарегистрированного в качестве индивидуального предпринимателя</w:t>
      </w:r>
      <w:r w:rsidR="007A572F" w:rsidRPr="00E518E8">
        <w:rPr>
          <w:sz w:val="24"/>
          <w:szCs w:val="24"/>
        </w:rPr>
        <w:t xml:space="preserve">, </w:t>
      </w:r>
      <w:r w:rsidR="00D13F73" w:rsidRPr="00E518E8">
        <w:rPr>
          <w:sz w:val="24"/>
          <w:szCs w:val="24"/>
        </w:rPr>
        <w:t>которые не связаны с осуществлением деятельности</w:t>
      </w:r>
      <w:r w:rsidR="0089590F" w:rsidRPr="00E518E8">
        <w:rPr>
          <w:sz w:val="24"/>
          <w:szCs w:val="24"/>
        </w:rPr>
        <w:t xml:space="preserve"> в качестве индивидуального предпринимателя</w:t>
      </w:r>
      <w:r w:rsidR="007A572F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, то проводится перерасчет вероятностей дефолта для каждой просроченной задолженности по Формуле 5, </w:t>
      </w:r>
      <w:r w:rsidR="00C83A24" w:rsidRPr="00E518E8">
        <w:rPr>
          <w:sz w:val="24"/>
          <w:szCs w:val="24"/>
        </w:rPr>
        <w:t>а</w:t>
      </w:r>
      <w:r w:rsidR="001C7E91" w:rsidRPr="00E518E8">
        <w:rPr>
          <w:sz w:val="24"/>
          <w:szCs w:val="24"/>
        </w:rPr>
        <w:t xml:space="preserve"> в качестве начальной </w:t>
      </w:r>
      <w:r w:rsidR="001C7E91" w:rsidRPr="00E518E8">
        <w:rPr>
          <w:sz w:val="24"/>
          <w:szCs w:val="24"/>
          <w:lang w:val="en-US"/>
        </w:rPr>
        <w:t>PD</w:t>
      </w:r>
      <w:r w:rsidR="001C7E91" w:rsidRPr="00E518E8">
        <w:rPr>
          <w:sz w:val="24"/>
          <w:szCs w:val="24"/>
        </w:rPr>
        <w:t xml:space="preserve"> </w:t>
      </w:r>
      <w:r w:rsidR="00C83A24" w:rsidRPr="00E518E8">
        <w:rPr>
          <w:sz w:val="24"/>
          <w:szCs w:val="24"/>
        </w:rPr>
        <w:t xml:space="preserve">в формуле 5 </w:t>
      </w:r>
      <w:r w:rsidR="001C7E91" w:rsidRPr="00E518E8">
        <w:rPr>
          <w:sz w:val="24"/>
          <w:szCs w:val="24"/>
        </w:rPr>
        <w:t>используется вероятность дефолта, которая была бы использована при обесценении непросроченной задолженности на день перед первым нарушением сроков исполнения обязательств.</w:t>
      </w:r>
    </w:p>
    <w:p w:rsidR="00030B02" w:rsidRPr="00E518E8" w:rsidRDefault="006C2C2E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Полученная в соответствии с </w:t>
      </w:r>
      <w:proofErr w:type="spellStart"/>
      <w:r w:rsidRPr="00E518E8">
        <w:rPr>
          <w:sz w:val="24"/>
          <w:szCs w:val="24"/>
        </w:rPr>
        <w:t>пп</w:t>
      </w:r>
      <w:proofErr w:type="spellEnd"/>
      <w:r w:rsidRPr="00E518E8">
        <w:rPr>
          <w:sz w:val="24"/>
          <w:szCs w:val="24"/>
        </w:rPr>
        <w:t xml:space="preserve">. 4.4.1 и 4.4.2 вероятность дефолта </w:t>
      </w:r>
      <w:r w:rsidR="001A77F5" w:rsidRPr="00E518E8">
        <w:rPr>
          <w:sz w:val="24"/>
          <w:szCs w:val="24"/>
        </w:rPr>
        <w:t>для</w:t>
      </w:r>
      <w:r w:rsidRPr="00E518E8">
        <w:rPr>
          <w:sz w:val="24"/>
          <w:szCs w:val="24"/>
        </w:rPr>
        <w:t xml:space="preserve"> непросроченны</w:t>
      </w:r>
      <w:r w:rsidR="001A77F5" w:rsidRPr="00E518E8">
        <w:rPr>
          <w:sz w:val="24"/>
          <w:szCs w:val="24"/>
        </w:rPr>
        <w:t>х</w:t>
      </w:r>
      <w:r w:rsidRPr="00E518E8">
        <w:rPr>
          <w:sz w:val="24"/>
          <w:szCs w:val="24"/>
        </w:rPr>
        <w:t xml:space="preserve"> задолженност</w:t>
      </w:r>
      <w:r w:rsidR="001A77F5" w:rsidRPr="00E518E8">
        <w:rPr>
          <w:sz w:val="24"/>
          <w:szCs w:val="24"/>
        </w:rPr>
        <w:t>ей (частей задолженности) контрагента</w:t>
      </w:r>
      <w:r w:rsidR="00D13F73" w:rsidRPr="00E518E8">
        <w:rPr>
          <w:sz w:val="24"/>
          <w:szCs w:val="24"/>
        </w:rPr>
        <w:t xml:space="preserve"> (индивидуального предпринимателя)</w:t>
      </w:r>
      <w:r w:rsidR="008331FB" w:rsidRPr="00E518E8">
        <w:rPr>
          <w:sz w:val="24"/>
          <w:szCs w:val="24"/>
        </w:rPr>
        <w:t xml:space="preserve"> со сроком</w:t>
      </w:r>
    </w:p>
    <w:p w:rsidR="006C2C2E" w:rsidRPr="00E518E8" w:rsidRDefault="006C2C2E" w:rsidP="00F0060C">
      <w:pPr>
        <w:pStyle w:val="a4"/>
        <w:numPr>
          <w:ilvl w:val="3"/>
          <w:numId w:val="13"/>
        </w:numPr>
        <w:spacing w:line="360" w:lineRule="auto"/>
        <w:ind w:left="2835" w:hanging="245"/>
        <w:rPr>
          <w:sz w:val="24"/>
          <w:szCs w:val="24"/>
        </w:rPr>
      </w:pPr>
      <w:r w:rsidRPr="00E518E8">
        <w:rPr>
          <w:sz w:val="24"/>
          <w:szCs w:val="24"/>
        </w:rPr>
        <w:t xml:space="preserve">более 1 года </w:t>
      </w:r>
      <w:r w:rsidR="001A77F5" w:rsidRPr="00E518E8">
        <w:rPr>
          <w:sz w:val="24"/>
          <w:szCs w:val="24"/>
        </w:rPr>
        <w:t xml:space="preserve">– </w:t>
      </w:r>
      <w:r w:rsidRPr="00E518E8">
        <w:rPr>
          <w:sz w:val="24"/>
          <w:szCs w:val="24"/>
        </w:rPr>
        <w:t>увеличив</w:t>
      </w:r>
      <w:r w:rsidR="008331FB" w:rsidRPr="00E518E8">
        <w:rPr>
          <w:sz w:val="24"/>
          <w:szCs w:val="24"/>
        </w:rPr>
        <w:t>ается в соответствии с п. 4.2.3;</w:t>
      </w:r>
    </w:p>
    <w:p w:rsidR="00BB3E2B" w:rsidRPr="00E518E8" w:rsidRDefault="006C2C2E" w:rsidP="00F0060C">
      <w:pPr>
        <w:pStyle w:val="a4"/>
        <w:numPr>
          <w:ilvl w:val="3"/>
          <w:numId w:val="13"/>
        </w:numPr>
        <w:spacing w:line="360" w:lineRule="auto"/>
        <w:ind w:left="2835" w:hanging="245"/>
        <w:rPr>
          <w:sz w:val="24"/>
          <w:szCs w:val="24"/>
        </w:rPr>
      </w:pPr>
      <w:r w:rsidRPr="00E518E8">
        <w:rPr>
          <w:sz w:val="24"/>
          <w:szCs w:val="24"/>
        </w:rPr>
        <w:t xml:space="preserve">менее 1 года </w:t>
      </w:r>
      <w:r w:rsidR="001A77F5" w:rsidRPr="00E518E8">
        <w:rPr>
          <w:sz w:val="24"/>
          <w:szCs w:val="24"/>
        </w:rPr>
        <w:t>–</w:t>
      </w:r>
      <w:r w:rsidRPr="00E518E8">
        <w:rPr>
          <w:sz w:val="24"/>
          <w:szCs w:val="24"/>
        </w:rPr>
        <w:t xml:space="preserve"> </w:t>
      </w:r>
      <w:r w:rsidR="001A77F5" w:rsidRPr="00E518E8">
        <w:rPr>
          <w:sz w:val="24"/>
          <w:szCs w:val="24"/>
        </w:rPr>
        <w:t>не изменяется независимо от срока.</w:t>
      </w:r>
    </w:p>
    <w:p w:rsidR="008331FB" w:rsidRPr="00E518E8" w:rsidRDefault="008331FB" w:rsidP="008331FB">
      <w:pPr>
        <w:spacing w:line="360" w:lineRule="auto"/>
        <w:ind w:left="1080"/>
        <w:rPr>
          <w:sz w:val="12"/>
          <w:szCs w:val="12"/>
        </w:rPr>
      </w:pPr>
    </w:p>
    <w:p w:rsidR="00030B02" w:rsidRPr="00E518E8" w:rsidRDefault="00F22716" w:rsidP="00F0060C">
      <w:pPr>
        <w:pStyle w:val="a4"/>
        <w:numPr>
          <w:ilvl w:val="1"/>
          <w:numId w:val="20"/>
        </w:numPr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Соответ</w:t>
      </w:r>
      <w:r w:rsidR="008331FB" w:rsidRPr="00E518E8">
        <w:rPr>
          <w:b/>
          <w:sz w:val="24"/>
          <w:szCs w:val="24"/>
        </w:rPr>
        <w:t>ствие шкал рейтинговых агентств</w:t>
      </w:r>
    </w:p>
    <w:p w:rsidR="00030B02" w:rsidRPr="00E518E8" w:rsidRDefault="001273BF" w:rsidP="00F0060C">
      <w:pPr>
        <w:pStyle w:val="a4"/>
        <w:numPr>
          <w:ilvl w:val="2"/>
          <w:numId w:val="20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>Соответствие шкал рейтингов устанавливается в соответствии с Таблицей 1 Приложения Д.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Соответствие рейтингов пересматривается в зависимости от изменения рейтинга Российской Федерации, присвоенного российским рейтинговым агентством по национальной рейтинговой шкале</w:t>
      </w:r>
      <w:r w:rsidR="003F07D9" w:rsidRPr="00E518E8">
        <w:rPr>
          <w:sz w:val="24"/>
          <w:szCs w:val="24"/>
        </w:rPr>
        <w:t>.</w:t>
      </w:r>
    </w:p>
    <w:p w:rsidR="00030B02" w:rsidRPr="00E518E8" w:rsidRDefault="004A77DD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Соответствие рейтингов пересматривается в случае изменения рейтинговых шкал рейтинговых агентств.</w:t>
      </w:r>
    </w:p>
    <w:p w:rsidR="005A2941" w:rsidRPr="00E518E8" w:rsidRDefault="005A2941" w:rsidP="005A2941">
      <w:pPr>
        <w:autoSpaceDE w:val="0"/>
        <w:autoSpaceDN w:val="0"/>
        <w:spacing w:line="360" w:lineRule="auto"/>
        <w:ind w:left="2124"/>
        <w:rPr>
          <w:sz w:val="12"/>
          <w:szCs w:val="12"/>
        </w:rPr>
      </w:pPr>
    </w:p>
    <w:p w:rsidR="008264E0" w:rsidRPr="00E518E8" w:rsidRDefault="008264E0" w:rsidP="005A2941">
      <w:pPr>
        <w:autoSpaceDE w:val="0"/>
        <w:autoSpaceDN w:val="0"/>
        <w:spacing w:line="360" w:lineRule="auto"/>
        <w:ind w:left="2124"/>
        <w:rPr>
          <w:sz w:val="12"/>
          <w:szCs w:val="12"/>
        </w:rPr>
      </w:pPr>
    </w:p>
    <w:p w:rsidR="00030B02" w:rsidRPr="00E518E8" w:rsidRDefault="00D42A37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 xml:space="preserve">Порядок </w:t>
      </w:r>
      <w:r w:rsidR="009D116B" w:rsidRPr="00E518E8">
        <w:rPr>
          <w:b/>
          <w:sz w:val="24"/>
          <w:szCs w:val="24"/>
        </w:rPr>
        <w:t xml:space="preserve">использования </w:t>
      </w:r>
      <w:r w:rsidRPr="00E518E8">
        <w:rPr>
          <w:b/>
          <w:sz w:val="24"/>
          <w:szCs w:val="24"/>
        </w:rPr>
        <w:t>рейтингов</w:t>
      </w:r>
      <w:r w:rsidR="001273BF" w:rsidRPr="00E518E8">
        <w:rPr>
          <w:b/>
          <w:sz w:val="24"/>
          <w:szCs w:val="24"/>
        </w:rPr>
        <w:t xml:space="preserve"> и учет</w:t>
      </w:r>
      <w:r w:rsidR="005A2941" w:rsidRPr="00E518E8">
        <w:rPr>
          <w:b/>
          <w:sz w:val="24"/>
          <w:szCs w:val="24"/>
        </w:rPr>
        <w:t>а действий рейтинговых агентств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При определении кредитного рейтинга</w:t>
      </w:r>
      <w:r w:rsidR="003F07D9" w:rsidRPr="00E518E8">
        <w:rPr>
          <w:sz w:val="24"/>
          <w:szCs w:val="24"/>
        </w:rPr>
        <w:t xml:space="preserve"> иностранного</w:t>
      </w:r>
      <w:r w:rsidRPr="00E518E8">
        <w:rPr>
          <w:sz w:val="24"/>
          <w:szCs w:val="24"/>
        </w:rPr>
        <w:t xml:space="preserve"> </w:t>
      </w:r>
      <w:r w:rsidR="003F07D9" w:rsidRPr="00E518E8">
        <w:rPr>
          <w:sz w:val="24"/>
          <w:szCs w:val="24"/>
        </w:rPr>
        <w:t>контрагента</w:t>
      </w:r>
      <w:r w:rsidRPr="00E518E8">
        <w:rPr>
          <w:sz w:val="24"/>
          <w:szCs w:val="24"/>
        </w:rPr>
        <w:t xml:space="preserve"> используются кредитные рейтинги международных рейтинговых агентств, входящих либо в реестр кредитных рейтинговых агентств, либо</w:t>
      </w:r>
      <w:r w:rsidR="00B47C0B" w:rsidRPr="00E518E8">
        <w:rPr>
          <w:sz w:val="24"/>
          <w:szCs w:val="24"/>
        </w:rPr>
        <w:t xml:space="preserve"> в </w:t>
      </w:r>
      <w:r w:rsidRPr="00E518E8">
        <w:rPr>
          <w:sz w:val="24"/>
          <w:szCs w:val="24"/>
        </w:rPr>
        <w:t xml:space="preserve">реестр филиалов и представительств иностранных рейтинговых агентств, публикуемых на сайте Банка России. При </w:t>
      </w:r>
      <w:r w:rsidR="003F07D9" w:rsidRPr="00E518E8">
        <w:rPr>
          <w:sz w:val="24"/>
          <w:szCs w:val="24"/>
        </w:rPr>
        <w:t xml:space="preserve">определении </w:t>
      </w:r>
      <w:r w:rsidRPr="00E518E8">
        <w:rPr>
          <w:sz w:val="24"/>
          <w:szCs w:val="24"/>
        </w:rPr>
        <w:t xml:space="preserve">кредитных рейтингов </w:t>
      </w:r>
      <w:r w:rsidR="003F07D9" w:rsidRPr="00E518E8">
        <w:rPr>
          <w:sz w:val="24"/>
          <w:szCs w:val="24"/>
        </w:rPr>
        <w:t xml:space="preserve">российских контрагентов </w:t>
      </w:r>
      <w:r w:rsidRPr="00E518E8">
        <w:rPr>
          <w:sz w:val="24"/>
          <w:szCs w:val="24"/>
        </w:rPr>
        <w:t>используются кредитные рейтинги российских рейтинговых агентств.</w:t>
      </w:r>
      <w:r w:rsidR="001273BF" w:rsidRPr="00E518E8">
        <w:rPr>
          <w:sz w:val="24"/>
          <w:szCs w:val="24"/>
        </w:rPr>
        <w:t xml:space="preserve"> При оценке иностранных эмитентов учитываются те же рейтинги</w:t>
      </w:r>
      <w:r w:rsidR="003F07D9" w:rsidRPr="00E518E8">
        <w:rPr>
          <w:sz w:val="24"/>
          <w:szCs w:val="24"/>
        </w:rPr>
        <w:t>, что и для иностранных контрагентов</w:t>
      </w:r>
      <w:r w:rsidR="001273BF" w:rsidRPr="00E518E8">
        <w:rPr>
          <w:sz w:val="24"/>
          <w:szCs w:val="24"/>
        </w:rPr>
        <w:t>, при их отсутствии мог</w:t>
      </w:r>
      <w:r w:rsidR="001A67B8" w:rsidRPr="00E518E8">
        <w:rPr>
          <w:sz w:val="24"/>
          <w:szCs w:val="24"/>
        </w:rPr>
        <w:t>ут использоваться иные рейтинги. В этом случае У</w:t>
      </w:r>
      <w:r w:rsidR="001273BF" w:rsidRPr="00E518E8">
        <w:rPr>
          <w:sz w:val="24"/>
          <w:szCs w:val="24"/>
        </w:rPr>
        <w:t xml:space="preserve">правляющая компания описывает в </w:t>
      </w:r>
      <w:r w:rsidR="001A67B8" w:rsidRPr="00E518E8">
        <w:rPr>
          <w:sz w:val="24"/>
          <w:szCs w:val="24"/>
        </w:rPr>
        <w:t>П</w:t>
      </w:r>
      <w:r w:rsidR="001273BF" w:rsidRPr="00E518E8">
        <w:rPr>
          <w:sz w:val="24"/>
          <w:szCs w:val="24"/>
        </w:rPr>
        <w:t xml:space="preserve">равилах </w:t>
      </w:r>
      <w:r w:rsidR="001A67B8" w:rsidRPr="00E518E8">
        <w:rPr>
          <w:sz w:val="24"/>
          <w:szCs w:val="24"/>
        </w:rPr>
        <w:t>определения</w:t>
      </w:r>
      <w:r w:rsidR="001273BF" w:rsidRPr="00E518E8">
        <w:rPr>
          <w:sz w:val="24"/>
          <w:szCs w:val="24"/>
        </w:rPr>
        <w:t xml:space="preserve"> СЧА соответствие этих рейтингов рейтингам, указанным в Таблице 1 Приложения Д</w:t>
      </w:r>
      <w:r w:rsidR="002556CF" w:rsidRPr="00E518E8">
        <w:rPr>
          <w:sz w:val="24"/>
          <w:szCs w:val="24"/>
        </w:rPr>
        <w:t>,</w:t>
      </w:r>
      <w:r w:rsidR="001273BF" w:rsidRPr="00E518E8">
        <w:rPr>
          <w:sz w:val="24"/>
          <w:szCs w:val="24"/>
        </w:rPr>
        <w:t xml:space="preserve"> либо приводит вероятности дефолта и уровни потерь (</w:t>
      </w:r>
      <w:r w:rsidR="001273BF" w:rsidRPr="00E518E8">
        <w:rPr>
          <w:sz w:val="24"/>
          <w:szCs w:val="24"/>
          <w:lang w:val="en-US"/>
        </w:rPr>
        <w:t>LGD</w:t>
      </w:r>
      <w:r w:rsidR="001273BF" w:rsidRPr="00E518E8">
        <w:rPr>
          <w:sz w:val="24"/>
          <w:szCs w:val="24"/>
        </w:rPr>
        <w:t xml:space="preserve">), публикуемые используемым рейтинговым агентством. </w:t>
      </w:r>
    </w:p>
    <w:p w:rsidR="00030B02" w:rsidRPr="00E518E8" w:rsidRDefault="00502C17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Порядок учета рейтинговых действий различных агентств для оценки обесценения управляющая компания устанавливает в </w:t>
      </w:r>
      <w:r w:rsidR="001A67B8" w:rsidRPr="00E518E8">
        <w:rPr>
          <w:sz w:val="24"/>
          <w:szCs w:val="24"/>
        </w:rPr>
        <w:t>П</w:t>
      </w:r>
      <w:r w:rsidRPr="00E518E8">
        <w:rPr>
          <w:sz w:val="24"/>
          <w:szCs w:val="24"/>
        </w:rPr>
        <w:t xml:space="preserve">равилах </w:t>
      </w:r>
      <w:r w:rsidR="001A67B8" w:rsidRPr="00E518E8">
        <w:rPr>
          <w:sz w:val="24"/>
          <w:szCs w:val="24"/>
        </w:rPr>
        <w:t>определения</w:t>
      </w:r>
      <w:r w:rsidRPr="00E518E8">
        <w:rPr>
          <w:sz w:val="24"/>
          <w:szCs w:val="24"/>
        </w:rPr>
        <w:t xml:space="preserve"> СЧА. </w:t>
      </w:r>
      <w:r w:rsidR="0046283E" w:rsidRPr="00E518E8">
        <w:rPr>
          <w:sz w:val="24"/>
          <w:szCs w:val="24"/>
        </w:rPr>
        <w:t xml:space="preserve">В </w:t>
      </w:r>
      <w:r w:rsidR="001A67B8" w:rsidRPr="00E518E8">
        <w:rPr>
          <w:sz w:val="24"/>
          <w:szCs w:val="24"/>
        </w:rPr>
        <w:t>П</w:t>
      </w:r>
      <w:r w:rsidR="0046283E" w:rsidRPr="00E518E8">
        <w:rPr>
          <w:sz w:val="24"/>
          <w:szCs w:val="24"/>
        </w:rPr>
        <w:t xml:space="preserve">равилах </w:t>
      </w:r>
      <w:r w:rsidR="001A67B8" w:rsidRPr="00E518E8">
        <w:rPr>
          <w:sz w:val="24"/>
          <w:szCs w:val="24"/>
        </w:rPr>
        <w:t>определения</w:t>
      </w:r>
      <w:r w:rsidR="0046283E" w:rsidRPr="00E518E8">
        <w:rPr>
          <w:sz w:val="24"/>
          <w:szCs w:val="24"/>
        </w:rPr>
        <w:t xml:space="preserve"> СЧА</w:t>
      </w:r>
      <w:r w:rsidRPr="00E518E8">
        <w:rPr>
          <w:sz w:val="24"/>
          <w:szCs w:val="24"/>
        </w:rPr>
        <w:t xml:space="preserve"> должны быть учтены варианты действий </w:t>
      </w:r>
      <w:r w:rsidR="001A67B8" w:rsidRPr="00E518E8">
        <w:rPr>
          <w:sz w:val="24"/>
          <w:szCs w:val="24"/>
        </w:rPr>
        <w:t>У</w:t>
      </w:r>
      <w:r w:rsidRPr="00E518E8">
        <w:rPr>
          <w:sz w:val="24"/>
          <w:szCs w:val="24"/>
        </w:rPr>
        <w:t xml:space="preserve">правляющей компании для следующих случаев: </w:t>
      </w:r>
    </w:p>
    <w:p w:rsidR="00502C17" w:rsidRPr="00E518E8" w:rsidRDefault="00502C17" w:rsidP="005675CF">
      <w:pPr>
        <w:pStyle w:val="a4"/>
        <w:numPr>
          <w:ilvl w:val="0"/>
          <w:numId w:val="12"/>
        </w:numPr>
        <w:autoSpaceDE w:val="0"/>
        <w:autoSpaceDN w:val="0"/>
        <w:spacing w:line="360" w:lineRule="auto"/>
        <w:ind w:left="3119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>изменение рейтинга одними агентствами и сохранение рейтинга в то же самое время другими агентствами;</w:t>
      </w:r>
    </w:p>
    <w:p w:rsidR="00502C17" w:rsidRPr="00E518E8" w:rsidRDefault="00502C17" w:rsidP="005675CF">
      <w:pPr>
        <w:pStyle w:val="a4"/>
        <w:numPr>
          <w:ilvl w:val="0"/>
          <w:numId w:val="12"/>
        </w:numPr>
        <w:autoSpaceDE w:val="0"/>
        <w:autoSpaceDN w:val="0"/>
        <w:spacing w:line="360" w:lineRule="auto"/>
        <w:ind w:left="3119"/>
        <w:rPr>
          <w:sz w:val="24"/>
          <w:szCs w:val="24"/>
        </w:rPr>
      </w:pPr>
      <w:r w:rsidRPr="00E518E8">
        <w:rPr>
          <w:sz w:val="24"/>
          <w:szCs w:val="24"/>
        </w:rPr>
        <w:t>изменение прогнозов рейтингов;</w:t>
      </w:r>
    </w:p>
    <w:p w:rsidR="00502C17" w:rsidRPr="00E518E8" w:rsidRDefault="00502C17" w:rsidP="005675CF">
      <w:pPr>
        <w:pStyle w:val="a4"/>
        <w:numPr>
          <w:ilvl w:val="0"/>
          <w:numId w:val="12"/>
        </w:numPr>
        <w:autoSpaceDE w:val="0"/>
        <w:autoSpaceDN w:val="0"/>
        <w:spacing w:line="360" w:lineRule="auto"/>
        <w:ind w:left="3119"/>
        <w:rPr>
          <w:sz w:val="24"/>
          <w:szCs w:val="24"/>
        </w:rPr>
      </w:pPr>
      <w:r w:rsidRPr="00E518E8">
        <w:rPr>
          <w:sz w:val="24"/>
          <w:szCs w:val="24"/>
        </w:rPr>
        <w:t>изменени</w:t>
      </w:r>
      <w:r w:rsidR="001A67B8" w:rsidRPr="00E518E8">
        <w:rPr>
          <w:sz w:val="24"/>
          <w:szCs w:val="24"/>
        </w:rPr>
        <w:t>е рейтингов в различных валютах.</w:t>
      </w:r>
    </w:p>
    <w:p w:rsidR="00030B02" w:rsidRPr="00E518E8" w:rsidRDefault="00DA213E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</w:t>
      </w:r>
      <w:r w:rsidR="00F22716" w:rsidRPr="00E518E8">
        <w:rPr>
          <w:sz w:val="24"/>
          <w:szCs w:val="24"/>
        </w:rPr>
        <w:t xml:space="preserve"> целях данной методики </w:t>
      </w:r>
      <w:r w:rsidR="004B1645" w:rsidRPr="00E518E8">
        <w:rPr>
          <w:sz w:val="24"/>
          <w:szCs w:val="24"/>
        </w:rPr>
        <w:t>используется кредитный рейтинг по шкале рейтингового агентства, соответствующей валюте основного долга</w:t>
      </w:r>
      <w:r w:rsidRPr="00E518E8">
        <w:rPr>
          <w:sz w:val="24"/>
          <w:szCs w:val="24"/>
        </w:rPr>
        <w:t>.</w:t>
      </w:r>
      <w:r w:rsidR="004B1645" w:rsidRPr="00E518E8">
        <w:rPr>
          <w:sz w:val="24"/>
          <w:szCs w:val="24"/>
        </w:rPr>
        <w:t xml:space="preserve">  </w:t>
      </w:r>
    </w:p>
    <w:p w:rsidR="00030B02" w:rsidRPr="00E518E8" w:rsidRDefault="00DA213E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активов контрагента</w:t>
      </w:r>
      <w:r w:rsidR="004E7EC9" w:rsidRPr="00E518E8">
        <w:rPr>
          <w:sz w:val="24"/>
          <w:szCs w:val="24"/>
        </w:rPr>
        <w:t xml:space="preserve"> (индивидуального предпринимателя)</w:t>
      </w:r>
      <w:r w:rsidRPr="00E518E8">
        <w:rPr>
          <w:sz w:val="24"/>
          <w:szCs w:val="24"/>
        </w:rPr>
        <w:t xml:space="preserve">, находящегося в состоянии дефолта, </w:t>
      </w:r>
      <w:r w:rsidRPr="00E518E8">
        <w:rPr>
          <w:sz w:val="24"/>
          <w:szCs w:val="24"/>
          <w:lang w:val="en-US"/>
        </w:rPr>
        <w:t>PD</w:t>
      </w:r>
      <w:r w:rsidRPr="00E518E8">
        <w:rPr>
          <w:sz w:val="24"/>
          <w:szCs w:val="24"/>
        </w:rPr>
        <w:t xml:space="preserve"> устанавливается равной 1.</w:t>
      </w:r>
    </w:p>
    <w:p w:rsidR="004F177D" w:rsidRPr="00E518E8" w:rsidRDefault="004F177D" w:rsidP="00437E64">
      <w:pPr>
        <w:pStyle w:val="a"/>
        <w:numPr>
          <w:ilvl w:val="0"/>
          <w:numId w:val="0"/>
        </w:numPr>
        <w:spacing w:before="0" w:after="0" w:line="360" w:lineRule="auto"/>
        <w:ind w:firstLine="357"/>
        <w:jc w:val="both"/>
        <w:rPr>
          <w:szCs w:val="24"/>
        </w:rPr>
      </w:pPr>
    </w:p>
    <w:p w:rsidR="00F22716" w:rsidRPr="00E518E8" w:rsidRDefault="004D72BE" w:rsidP="00F34832">
      <w:pPr>
        <w:pStyle w:val="a"/>
        <w:numPr>
          <w:ilvl w:val="0"/>
          <w:numId w:val="0"/>
        </w:numPr>
        <w:spacing w:before="0" w:after="0" w:line="360" w:lineRule="auto"/>
        <w:ind w:left="720"/>
        <w:jc w:val="both"/>
        <w:rPr>
          <w:szCs w:val="24"/>
        </w:rPr>
      </w:pPr>
      <w:r w:rsidRPr="00E518E8">
        <w:rPr>
          <w:szCs w:val="24"/>
        </w:rPr>
        <w:t>Раздел 5</w:t>
      </w:r>
      <w:r w:rsidR="00F22716" w:rsidRPr="00E518E8">
        <w:rPr>
          <w:szCs w:val="24"/>
        </w:rPr>
        <w:t>.  Расчет LGD</w:t>
      </w:r>
    </w:p>
    <w:p w:rsidR="002530A7" w:rsidRPr="00E518E8" w:rsidRDefault="002530A7" w:rsidP="00DC1960">
      <w:pPr>
        <w:pStyle w:val="a"/>
        <w:numPr>
          <w:ilvl w:val="0"/>
          <w:numId w:val="0"/>
        </w:numPr>
        <w:spacing w:before="0" w:after="0" w:line="360" w:lineRule="auto"/>
        <w:ind w:left="540"/>
        <w:jc w:val="both"/>
        <w:rPr>
          <w:szCs w:val="24"/>
        </w:rPr>
      </w:pPr>
    </w:p>
    <w:p w:rsidR="00DC1960" w:rsidRPr="00E518E8" w:rsidRDefault="00DC1960" w:rsidP="00F0060C">
      <w:pPr>
        <w:pStyle w:val="a4"/>
        <w:numPr>
          <w:ilvl w:val="0"/>
          <w:numId w:val="20"/>
        </w:numPr>
        <w:autoSpaceDE w:val="0"/>
        <w:autoSpaceDN w:val="0"/>
        <w:spacing w:line="360" w:lineRule="auto"/>
        <w:rPr>
          <w:vanish/>
          <w:sz w:val="24"/>
          <w:szCs w:val="24"/>
        </w:rPr>
      </w:pPr>
    </w:p>
    <w:p w:rsidR="002530A7" w:rsidRPr="00E518E8" w:rsidRDefault="00F22716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LGD при использовании рейтингов </w:t>
      </w:r>
      <w:r w:rsidR="002556CF" w:rsidRPr="00E518E8">
        <w:rPr>
          <w:sz w:val="24"/>
          <w:szCs w:val="24"/>
        </w:rPr>
        <w:t xml:space="preserve">российских и </w:t>
      </w:r>
      <w:r w:rsidRPr="00E518E8">
        <w:rPr>
          <w:sz w:val="24"/>
          <w:szCs w:val="24"/>
        </w:rPr>
        <w:t xml:space="preserve">международных рейтинговых агентств </w:t>
      </w:r>
      <w:r w:rsidR="00DA213E" w:rsidRPr="00E518E8">
        <w:rPr>
          <w:sz w:val="24"/>
          <w:szCs w:val="24"/>
        </w:rPr>
        <w:t xml:space="preserve">(в том числе при переходе к рейтингам через котировки облигаций) </w:t>
      </w:r>
      <w:r w:rsidRPr="00E518E8">
        <w:rPr>
          <w:sz w:val="24"/>
          <w:szCs w:val="24"/>
        </w:rPr>
        <w:t>и использовании</w:t>
      </w:r>
      <w:r w:rsidR="00CD1072" w:rsidRPr="00E518E8">
        <w:rPr>
          <w:sz w:val="24"/>
          <w:szCs w:val="24"/>
        </w:rPr>
        <w:t xml:space="preserve"> для крупных контрагентов данных по</w:t>
      </w:r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Moody’s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speculative</w:t>
      </w:r>
      <w:proofErr w:type="spellEnd"/>
      <w:r w:rsidRPr="00E518E8">
        <w:rPr>
          <w:sz w:val="24"/>
          <w:szCs w:val="24"/>
        </w:rPr>
        <w:t xml:space="preserve"> </w:t>
      </w:r>
      <w:proofErr w:type="spellStart"/>
      <w:r w:rsidRPr="00E518E8">
        <w:rPr>
          <w:sz w:val="24"/>
          <w:szCs w:val="24"/>
        </w:rPr>
        <w:t>grade</w:t>
      </w:r>
      <w:proofErr w:type="spellEnd"/>
      <w:r w:rsidR="004F177D" w:rsidRPr="00E518E8">
        <w:rPr>
          <w:sz w:val="24"/>
          <w:szCs w:val="24"/>
        </w:rPr>
        <w:t xml:space="preserve"> </w:t>
      </w:r>
      <w:r w:rsidR="002556CF" w:rsidRPr="00E518E8">
        <w:rPr>
          <w:sz w:val="24"/>
          <w:szCs w:val="24"/>
        </w:rPr>
        <w:t xml:space="preserve">определяется на основании </w:t>
      </w:r>
      <w:r w:rsidR="00CD1072" w:rsidRPr="00E518E8">
        <w:rPr>
          <w:sz w:val="24"/>
          <w:szCs w:val="24"/>
        </w:rPr>
        <w:t>актуальных</w:t>
      </w:r>
      <w:r w:rsidR="00CD1072" w:rsidRPr="00E518E8">
        <w:rPr>
          <w:vanish/>
          <w:sz w:val="24"/>
          <w:szCs w:val="24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="00CD1072" w:rsidRPr="00E518E8">
        <w:rPr>
          <w:sz w:val="24"/>
          <w:szCs w:val="24"/>
        </w:rPr>
        <w:t xml:space="preserve"> публичных доступных данных из отчета рейтингового агентства </w:t>
      </w:r>
      <w:proofErr w:type="spellStart"/>
      <w:r w:rsidR="00CD1072" w:rsidRPr="00E518E8">
        <w:rPr>
          <w:sz w:val="24"/>
          <w:szCs w:val="24"/>
        </w:rPr>
        <w:t>Moody’s</w:t>
      </w:r>
      <w:proofErr w:type="spellEnd"/>
      <w:r w:rsidR="00CD1072" w:rsidRPr="00E518E8">
        <w:rPr>
          <w:sz w:val="24"/>
          <w:szCs w:val="24"/>
        </w:rPr>
        <w:t xml:space="preserve"> по ежегодному исследованию корпоративных дефолтов (</w:t>
      </w:r>
      <w:proofErr w:type="spellStart"/>
      <w:r w:rsidR="00CD1072" w:rsidRPr="00E518E8">
        <w:rPr>
          <w:sz w:val="24"/>
          <w:szCs w:val="24"/>
        </w:rPr>
        <w:t>Annual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default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study</w:t>
      </w:r>
      <w:proofErr w:type="spellEnd"/>
      <w:r w:rsidR="00CD1072" w:rsidRPr="00E518E8">
        <w:rPr>
          <w:sz w:val="24"/>
          <w:szCs w:val="24"/>
        </w:rPr>
        <w:t>, таблица «</w:t>
      </w:r>
      <w:proofErr w:type="spellStart"/>
      <w:r w:rsidR="00CD1072" w:rsidRPr="00E518E8">
        <w:rPr>
          <w:sz w:val="24"/>
          <w:szCs w:val="24"/>
        </w:rPr>
        <w:t>Average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senior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unsecured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bond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recovery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rates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by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year</w:t>
      </w:r>
      <w:proofErr w:type="spellEnd"/>
      <w:r w:rsidR="00CD1072" w:rsidRPr="00E518E8">
        <w:rPr>
          <w:sz w:val="24"/>
          <w:szCs w:val="24"/>
        </w:rPr>
        <w:t xml:space="preserve"> </w:t>
      </w:r>
      <w:r w:rsidR="00CD1072" w:rsidRPr="00E518E8">
        <w:rPr>
          <w:sz w:val="24"/>
          <w:szCs w:val="24"/>
          <w:lang w:val="en-US"/>
        </w:rPr>
        <w:t>before</w:t>
      </w:r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default</w:t>
      </w:r>
      <w:proofErr w:type="spellEnd"/>
      <w:r w:rsidR="00CD1072" w:rsidRPr="00E518E8">
        <w:rPr>
          <w:sz w:val="24"/>
          <w:szCs w:val="24"/>
        </w:rPr>
        <w:t xml:space="preserve">» с 1983 года на горизонте 1 год) в соответствии с принадлежностью сопоставленного рейтинга контрагента к группе рейтингов, для которых определяется </w:t>
      </w:r>
      <w:r w:rsidR="00CD1072" w:rsidRPr="00E518E8">
        <w:rPr>
          <w:sz w:val="24"/>
          <w:szCs w:val="24"/>
          <w:lang w:val="en-US"/>
        </w:rPr>
        <w:t>r</w:t>
      </w:r>
      <w:proofErr w:type="spellStart"/>
      <w:r w:rsidR="00CD1072" w:rsidRPr="00E518E8">
        <w:rPr>
          <w:sz w:val="24"/>
          <w:szCs w:val="24"/>
        </w:rPr>
        <w:t>ecovery</w:t>
      </w:r>
      <w:proofErr w:type="spellEnd"/>
      <w:r w:rsidR="00CD1072" w:rsidRPr="00E518E8">
        <w:rPr>
          <w:sz w:val="24"/>
          <w:szCs w:val="24"/>
        </w:rPr>
        <w:t xml:space="preserve"> </w:t>
      </w:r>
      <w:proofErr w:type="spellStart"/>
      <w:r w:rsidR="00CD1072" w:rsidRPr="00E518E8">
        <w:rPr>
          <w:sz w:val="24"/>
          <w:szCs w:val="24"/>
        </w:rPr>
        <w:t>rate</w:t>
      </w:r>
      <w:proofErr w:type="spellEnd"/>
      <w:r w:rsidR="00CD1072" w:rsidRPr="00E518E8">
        <w:rPr>
          <w:rStyle w:val="a9"/>
          <w:sz w:val="24"/>
          <w:szCs w:val="24"/>
        </w:rPr>
        <w:footnoteReference w:id="23"/>
      </w:r>
      <w:r w:rsidR="00CD1072" w:rsidRPr="00E518E8">
        <w:rPr>
          <w:sz w:val="24"/>
          <w:szCs w:val="24"/>
        </w:rPr>
        <w:t>.</w:t>
      </w:r>
      <w:r w:rsidR="004F177D" w:rsidRPr="00E518E8">
        <w:rPr>
          <w:sz w:val="28"/>
          <w:szCs w:val="24"/>
        </w:rPr>
        <w:t xml:space="preserve"> </w:t>
      </w:r>
      <w:r w:rsidR="00CD1072" w:rsidRPr="00E518E8">
        <w:rPr>
          <w:sz w:val="24"/>
          <w:szCs w:val="24"/>
        </w:rPr>
        <w:t xml:space="preserve">В случае использования данных иных рейтинговых агентств в </w:t>
      </w:r>
      <w:r w:rsidR="005A1F2B" w:rsidRPr="00E518E8">
        <w:rPr>
          <w:sz w:val="24"/>
          <w:szCs w:val="24"/>
        </w:rPr>
        <w:t>П</w:t>
      </w:r>
      <w:r w:rsidR="00CD1072" w:rsidRPr="00E518E8">
        <w:rPr>
          <w:sz w:val="24"/>
          <w:szCs w:val="24"/>
        </w:rPr>
        <w:t>равилах определения СЧА указывается</w:t>
      </w:r>
      <w:r w:rsidR="005A1F2B" w:rsidRPr="00E518E8">
        <w:rPr>
          <w:sz w:val="24"/>
          <w:szCs w:val="24"/>
        </w:rPr>
        <w:t>,</w:t>
      </w:r>
      <w:r w:rsidR="00CD1072" w:rsidRPr="00E518E8">
        <w:rPr>
          <w:sz w:val="24"/>
          <w:szCs w:val="24"/>
        </w:rPr>
        <w:t xml:space="preserve"> </w:t>
      </w:r>
      <w:r w:rsidR="00794093" w:rsidRPr="00E518E8">
        <w:rPr>
          <w:sz w:val="24"/>
          <w:szCs w:val="24"/>
        </w:rPr>
        <w:t xml:space="preserve">как и </w:t>
      </w:r>
      <w:r w:rsidR="00CD1072" w:rsidRPr="00E518E8">
        <w:rPr>
          <w:sz w:val="24"/>
          <w:szCs w:val="24"/>
        </w:rPr>
        <w:t xml:space="preserve">на основании каких </w:t>
      </w:r>
      <w:r w:rsidR="004F177D" w:rsidRPr="00E518E8">
        <w:rPr>
          <w:sz w:val="24"/>
          <w:szCs w:val="24"/>
        </w:rPr>
        <w:t>соответствующих данных</w:t>
      </w:r>
      <w:r w:rsidR="00CD1072" w:rsidRPr="00E518E8">
        <w:rPr>
          <w:sz w:val="24"/>
          <w:szCs w:val="24"/>
        </w:rPr>
        <w:t xml:space="preserve"> </w:t>
      </w:r>
      <w:r w:rsidR="004F177D" w:rsidRPr="00E518E8">
        <w:rPr>
          <w:sz w:val="24"/>
          <w:szCs w:val="24"/>
        </w:rPr>
        <w:t>рейтинговых агентств</w:t>
      </w:r>
      <w:r w:rsidR="00794093" w:rsidRPr="00E518E8">
        <w:rPr>
          <w:sz w:val="24"/>
          <w:szCs w:val="24"/>
        </w:rPr>
        <w:t xml:space="preserve"> определяется </w:t>
      </w:r>
      <w:r w:rsidR="00794093" w:rsidRPr="00E518E8">
        <w:rPr>
          <w:sz w:val="24"/>
          <w:szCs w:val="24"/>
          <w:lang w:val="en-US"/>
        </w:rPr>
        <w:t>LGD</w:t>
      </w:r>
      <w:r w:rsidR="00794093" w:rsidRPr="00E518E8">
        <w:rPr>
          <w:sz w:val="28"/>
          <w:szCs w:val="24"/>
        </w:rPr>
        <w:t xml:space="preserve"> </w:t>
      </w:r>
      <w:r w:rsidR="00794093" w:rsidRPr="00E518E8">
        <w:rPr>
          <w:sz w:val="24"/>
          <w:szCs w:val="24"/>
        </w:rPr>
        <w:t>для разных категорий контрагентов (рейтингованные, крупные, МСБ)</w:t>
      </w:r>
      <w:r w:rsidRPr="00E518E8">
        <w:rPr>
          <w:sz w:val="24"/>
          <w:szCs w:val="24"/>
        </w:rPr>
        <w:t>.</w:t>
      </w:r>
    </w:p>
    <w:p w:rsidR="002530A7" w:rsidRPr="00E518E8" w:rsidRDefault="00F22716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LGD для физических лиц и МСБ при отсутствии обеспечения</w:t>
      </w:r>
      <w:r w:rsidR="00D50844" w:rsidRPr="00E518E8">
        <w:rPr>
          <w:sz w:val="24"/>
          <w:szCs w:val="24"/>
        </w:rPr>
        <w:t>, имеющего ликвидационную стоимость,</w:t>
      </w:r>
      <w:r w:rsidRPr="00E518E8">
        <w:rPr>
          <w:sz w:val="24"/>
          <w:szCs w:val="24"/>
        </w:rPr>
        <w:t xml:space="preserve"> принимается равным 100%.</w:t>
      </w:r>
      <w:r w:rsidR="00D50844" w:rsidRPr="00E518E8">
        <w:rPr>
          <w:sz w:val="24"/>
          <w:szCs w:val="24"/>
        </w:rPr>
        <w:t xml:space="preserve"> </w:t>
      </w:r>
    </w:p>
    <w:p w:rsidR="002530A7" w:rsidRPr="00E518E8" w:rsidRDefault="00F22716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LGD </w:t>
      </w:r>
      <w:r w:rsidR="00DA213E" w:rsidRPr="00E518E8">
        <w:rPr>
          <w:sz w:val="24"/>
          <w:szCs w:val="24"/>
        </w:rPr>
        <w:t xml:space="preserve">в процентном отношении </w:t>
      </w:r>
      <w:r w:rsidRPr="00E518E8">
        <w:rPr>
          <w:sz w:val="24"/>
          <w:szCs w:val="24"/>
        </w:rPr>
        <w:t>с учетом обеспеч</w:t>
      </w:r>
      <w:r w:rsidR="00E11360" w:rsidRPr="00E518E8">
        <w:rPr>
          <w:sz w:val="24"/>
          <w:szCs w:val="24"/>
        </w:rPr>
        <w:t xml:space="preserve">ения определяется как отношение максимума между 0 и разностью </w:t>
      </w:r>
      <w:r w:rsidRPr="00E518E8">
        <w:rPr>
          <w:sz w:val="24"/>
          <w:szCs w:val="24"/>
        </w:rPr>
        <w:t>суммы задолженности</w:t>
      </w:r>
      <w:r w:rsidR="00A608AB" w:rsidRPr="00E518E8">
        <w:rPr>
          <w:sz w:val="24"/>
          <w:szCs w:val="24"/>
        </w:rPr>
        <w:t xml:space="preserve"> (фактическая величина)</w:t>
      </w:r>
      <w:r w:rsidRPr="00E518E8">
        <w:rPr>
          <w:sz w:val="24"/>
          <w:szCs w:val="24"/>
        </w:rPr>
        <w:t xml:space="preserve"> и ликвидационной стоимости обеспечения к сумме задолженности. </w:t>
      </w:r>
    </w:p>
    <w:p w:rsidR="002530A7" w:rsidRPr="00E518E8" w:rsidRDefault="00F22716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>В качестве ликвидационной стоимости обеспечения принимается дисконтированная справедливая стоимость обеспечения, дисконт определяется</w:t>
      </w:r>
      <w:r w:rsidR="00A065FF" w:rsidRPr="00E518E8">
        <w:rPr>
          <w:sz w:val="24"/>
          <w:szCs w:val="24"/>
        </w:rPr>
        <w:t xml:space="preserve"> в следующем порядке</w:t>
      </w:r>
      <w:r w:rsidRPr="00E518E8">
        <w:rPr>
          <w:sz w:val="24"/>
          <w:szCs w:val="24"/>
        </w:rPr>
        <w:t>:</w:t>
      </w:r>
    </w:p>
    <w:p w:rsidR="00030B02" w:rsidRPr="00E518E8" w:rsidRDefault="005A1F2B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</w:t>
      </w:r>
      <w:r w:rsidR="00F22716" w:rsidRPr="00E518E8">
        <w:rPr>
          <w:sz w:val="24"/>
          <w:szCs w:val="24"/>
        </w:rPr>
        <w:t>ля ценных бумаг, используемых для обеспечения по сделкам РЕПО на Московской бирже</w:t>
      </w:r>
      <w:r w:rsidRPr="00E518E8">
        <w:rPr>
          <w:sz w:val="24"/>
          <w:szCs w:val="24"/>
        </w:rPr>
        <w:t>,</w:t>
      </w:r>
      <w:r w:rsidR="00F22716" w:rsidRPr="00E518E8">
        <w:rPr>
          <w:sz w:val="24"/>
          <w:szCs w:val="24"/>
        </w:rPr>
        <w:t xml:space="preserve"> – соответствующий дисконт для сделок РЕПО</w:t>
      </w:r>
      <w:r w:rsidR="00F31984" w:rsidRPr="00E518E8">
        <w:rPr>
          <w:rStyle w:val="a9"/>
          <w:sz w:val="24"/>
          <w:szCs w:val="24"/>
        </w:rPr>
        <w:footnoteReference w:id="24"/>
      </w:r>
      <w:r w:rsidRPr="00E518E8">
        <w:rPr>
          <w:sz w:val="24"/>
          <w:szCs w:val="24"/>
        </w:rPr>
        <w:t>.</w:t>
      </w:r>
    </w:p>
    <w:p w:rsidR="00030B02" w:rsidRPr="00E518E8" w:rsidRDefault="005A1F2B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</w:t>
      </w:r>
      <w:r w:rsidR="00F22716" w:rsidRPr="00E518E8">
        <w:rPr>
          <w:sz w:val="24"/>
          <w:szCs w:val="24"/>
        </w:rPr>
        <w:t xml:space="preserve">ля акций иностранных эмитентов, </w:t>
      </w:r>
      <w:r w:rsidR="00FF234A" w:rsidRPr="00E518E8">
        <w:rPr>
          <w:sz w:val="24"/>
          <w:szCs w:val="24"/>
        </w:rPr>
        <w:t>торгуемых на организованных рынках стран ОЭСР:</w:t>
      </w:r>
    </w:p>
    <w:p w:rsidR="00030B02" w:rsidRPr="00E518E8" w:rsidRDefault="00F22716" w:rsidP="00F0060C">
      <w:pPr>
        <w:pStyle w:val="a4"/>
        <w:numPr>
          <w:ilvl w:val="3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входящих в индексы акций стран ОЭСР – как средний дисконт </w:t>
      </w:r>
      <w:r w:rsidR="00FF234A" w:rsidRPr="00E518E8">
        <w:rPr>
          <w:sz w:val="24"/>
          <w:szCs w:val="24"/>
        </w:rPr>
        <w:t xml:space="preserve">для сделок РЕПО </w:t>
      </w:r>
      <w:r w:rsidRPr="00E518E8">
        <w:rPr>
          <w:sz w:val="24"/>
          <w:szCs w:val="24"/>
        </w:rPr>
        <w:t xml:space="preserve">из трех акций с самым близким по объему среднемесячным за последние 6 мес. </w:t>
      </w:r>
      <w:r w:rsidR="00FF234A" w:rsidRPr="00E518E8">
        <w:rPr>
          <w:sz w:val="24"/>
          <w:szCs w:val="24"/>
        </w:rPr>
        <w:t>оборотом</w:t>
      </w:r>
      <w:r w:rsidR="00CC693D" w:rsidRPr="00E518E8">
        <w:rPr>
          <w:sz w:val="24"/>
          <w:szCs w:val="24"/>
        </w:rPr>
        <w:t>;</w:t>
      </w:r>
    </w:p>
    <w:p w:rsidR="00030B02" w:rsidRPr="00E518E8" w:rsidRDefault="00FF234A" w:rsidP="00F0060C">
      <w:pPr>
        <w:pStyle w:val="a4"/>
        <w:numPr>
          <w:ilvl w:val="3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не </w:t>
      </w:r>
      <w:r w:rsidR="00530D16" w:rsidRPr="00E518E8">
        <w:rPr>
          <w:sz w:val="24"/>
          <w:szCs w:val="24"/>
        </w:rPr>
        <w:t xml:space="preserve">входящих в индексы акций стран ОЭСР – как </w:t>
      </w:r>
      <w:r w:rsidRPr="00E518E8">
        <w:rPr>
          <w:sz w:val="24"/>
          <w:szCs w:val="24"/>
        </w:rPr>
        <w:t>максимальный</w:t>
      </w:r>
      <w:r w:rsidR="00530D16" w:rsidRPr="00E518E8">
        <w:rPr>
          <w:sz w:val="24"/>
          <w:szCs w:val="24"/>
        </w:rPr>
        <w:t xml:space="preserve"> дисконт </w:t>
      </w:r>
      <w:r w:rsidRPr="00E518E8">
        <w:rPr>
          <w:sz w:val="24"/>
          <w:szCs w:val="24"/>
        </w:rPr>
        <w:t>для сделок РЕПО на Московской бирже с акциями из индекса ММВБ</w:t>
      </w:r>
      <w:r w:rsidR="005A1F2B" w:rsidRPr="00E518E8">
        <w:rPr>
          <w:sz w:val="24"/>
          <w:szCs w:val="24"/>
        </w:rPr>
        <w:t>.</w:t>
      </w:r>
    </w:p>
    <w:p w:rsidR="00030B02" w:rsidRPr="00E518E8" w:rsidRDefault="0094469A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 прочих акций</w:t>
      </w:r>
      <w:r w:rsidR="008945C3" w:rsidRPr="00E518E8">
        <w:rPr>
          <w:sz w:val="24"/>
          <w:szCs w:val="24"/>
        </w:rPr>
        <w:t>, инвестиционных паев</w:t>
      </w:r>
      <w:r w:rsidRPr="00E518E8">
        <w:rPr>
          <w:sz w:val="24"/>
          <w:szCs w:val="24"/>
        </w:rPr>
        <w:t xml:space="preserve"> и облигаций  </w:t>
      </w:r>
      <w:r w:rsidR="005A1F2B" w:rsidRPr="00E518E8">
        <w:rPr>
          <w:sz w:val="24"/>
          <w:szCs w:val="24"/>
        </w:rPr>
        <w:t>У</w:t>
      </w:r>
      <w:r w:rsidRPr="00E518E8">
        <w:rPr>
          <w:sz w:val="24"/>
          <w:szCs w:val="24"/>
        </w:rPr>
        <w:t xml:space="preserve">правляющая компания самостоятельно описывает в </w:t>
      </w:r>
      <w:r w:rsidR="005A1F2B" w:rsidRPr="00E518E8">
        <w:rPr>
          <w:sz w:val="24"/>
          <w:szCs w:val="24"/>
        </w:rPr>
        <w:t>П</w:t>
      </w:r>
      <w:r w:rsidRPr="00E518E8">
        <w:rPr>
          <w:sz w:val="24"/>
          <w:szCs w:val="24"/>
        </w:rPr>
        <w:t>равилах определения СЧА методику расчета дисконта с</w:t>
      </w:r>
      <w:r w:rsidR="005A1F2B" w:rsidRPr="00E518E8">
        <w:rPr>
          <w:sz w:val="24"/>
          <w:szCs w:val="24"/>
        </w:rPr>
        <w:t xml:space="preserve"> учетом ликвидности обеспечения.</w:t>
      </w:r>
    </w:p>
    <w:p w:rsidR="00030B02" w:rsidRPr="00E518E8" w:rsidRDefault="005A1F2B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</w:t>
      </w:r>
      <w:r w:rsidR="00F22716" w:rsidRPr="00E518E8">
        <w:rPr>
          <w:sz w:val="24"/>
          <w:szCs w:val="24"/>
        </w:rPr>
        <w:t>ля облигаций с рейтингами</w:t>
      </w:r>
      <w:r w:rsidR="00EB1F43" w:rsidRPr="00E518E8">
        <w:rPr>
          <w:sz w:val="24"/>
          <w:szCs w:val="24"/>
        </w:rPr>
        <w:t xml:space="preserve"> </w:t>
      </w:r>
      <w:r w:rsidR="00E55D86" w:rsidRPr="00E518E8">
        <w:rPr>
          <w:sz w:val="24"/>
          <w:szCs w:val="24"/>
        </w:rPr>
        <w:t xml:space="preserve">российских рейтинговых агентств </w:t>
      </w:r>
      <w:r w:rsidR="00F22716" w:rsidRPr="00E518E8">
        <w:rPr>
          <w:sz w:val="24"/>
          <w:szCs w:val="24"/>
        </w:rPr>
        <w:t xml:space="preserve">– как средний дисконт </w:t>
      </w:r>
      <w:r w:rsidR="00FF234A" w:rsidRPr="00E518E8">
        <w:rPr>
          <w:sz w:val="24"/>
          <w:szCs w:val="24"/>
        </w:rPr>
        <w:t xml:space="preserve">для сделок РЕПО на Московской бирже </w:t>
      </w:r>
      <w:r w:rsidR="00F22716" w:rsidRPr="00E518E8">
        <w:rPr>
          <w:sz w:val="24"/>
          <w:szCs w:val="24"/>
        </w:rPr>
        <w:t xml:space="preserve">из списка трех облигаций, обладающих  таким же рейтингом (либо меньшим, при отсутствии равных) и самой близкой </w:t>
      </w:r>
      <w:proofErr w:type="spellStart"/>
      <w:r w:rsidR="00F22716" w:rsidRPr="00E518E8">
        <w:rPr>
          <w:sz w:val="24"/>
          <w:szCs w:val="24"/>
        </w:rPr>
        <w:t>дюрацией</w:t>
      </w:r>
      <w:proofErr w:type="spellEnd"/>
      <w:r w:rsidR="006555F1" w:rsidRPr="00E518E8">
        <w:rPr>
          <w:sz w:val="24"/>
          <w:szCs w:val="24"/>
        </w:rPr>
        <w:t>.</w:t>
      </w:r>
      <w:r w:rsidR="00F22716" w:rsidRPr="00E518E8">
        <w:rPr>
          <w:sz w:val="24"/>
          <w:szCs w:val="24"/>
        </w:rPr>
        <w:t xml:space="preserve"> </w:t>
      </w:r>
    </w:p>
    <w:p w:rsidR="00030B02" w:rsidRPr="00E518E8" w:rsidRDefault="00F22716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При наличии поручительства (гарантий, </w:t>
      </w:r>
      <w:r w:rsidR="006555F1" w:rsidRPr="00E518E8">
        <w:rPr>
          <w:sz w:val="24"/>
          <w:szCs w:val="24"/>
        </w:rPr>
        <w:t xml:space="preserve">страховок, </w:t>
      </w:r>
      <w:r w:rsidRPr="00E518E8">
        <w:rPr>
          <w:sz w:val="24"/>
          <w:szCs w:val="24"/>
        </w:rPr>
        <w:t>опционных соглашений) юридических лиц</w:t>
      </w:r>
      <w:r w:rsidR="00383DD5" w:rsidRPr="00E518E8">
        <w:rPr>
          <w:sz w:val="24"/>
          <w:szCs w:val="24"/>
        </w:rPr>
        <w:t xml:space="preserve"> и</w:t>
      </w:r>
      <w:r w:rsidR="00F05DA3" w:rsidRPr="00E518E8">
        <w:rPr>
          <w:sz w:val="24"/>
          <w:szCs w:val="24"/>
        </w:rPr>
        <w:t xml:space="preserve"> индивидуальных предпринимателей</w:t>
      </w:r>
      <w:r w:rsidRPr="00E518E8">
        <w:rPr>
          <w:sz w:val="24"/>
          <w:szCs w:val="24"/>
        </w:rPr>
        <w:t xml:space="preserve"> на всю или часть задолженности (стоимости актива)</w:t>
      </w:r>
      <w:r w:rsidR="0010591C" w:rsidRPr="00E518E8">
        <w:rPr>
          <w:sz w:val="24"/>
          <w:szCs w:val="24"/>
        </w:rPr>
        <w:t xml:space="preserve"> </w:t>
      </w:r>
      <w:r w:rsidR="0025114D" w:rsidRPr="00E518E8">
        <w:rPr>
          <w:sz w:val="24"/>
          <w:szCs w:val="24"/>
        </w:rPr>
        <w:t>(п</w:t>
      </w:r>
      <w:r w:rsidR="0010591C" w:rsidRPr="00E518E8">
        <w:rPr>
          <w:sz w:val="24"/>
          <w:szCs w:val="24"/>
        </w:rPr>
        <w:t>оручител</w:t>
      </w:r>
      <w:r w:rsidR="00A81B5F" w:rsidRPr="00E518E8">
        <w:rPr>
          <w:sz w:val="24"/>
          <w:szCs w:val="24"/>
        </w:rPr>
        <w:t>ьства физических лиц не принимаю</w:t>
      </w:r>
      <w:r w:rsidR="0010591C" w:rsidRPr="00E518E8">
        <w:rPr>
          <w:sz w:val="24"/>
          <w:szCs w:val="24"/>
        </w:rPr>
        <w:t>тся в расчет</w:t>
      </w:r>
      <w:r w:rsidR="0025114D" w:rsidRPr="00E518E8">
        <w:rPr>
          <w:sz w:val="24"/>
          <w:szCs w:val="24"/>
        </w:rPr>
        <w:t>):</w:t>
      </w:r>
    </w:p>
    <w:p w:rsidR="00030B02" w:rsidRPr="00E518E8" w:rsidRDefault="00F22716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Управляющая компания может использовать вместо оценки обеспеченной части оценку </w:t>
      </w:r>
      <w:r w:rsidR="006555F1" w:rsidRPr="00E518E8">
        <w:rPr>
          <w:sz w:val="24"/>
          <w:szCs w:val="24"/>
        </w:rPr>
        <w:t>обязательств на</w:t>
      </w:r>
      <w:r w:rsidRPr="00E518E8">
        <w:rPr>
          <w:sz w:val="24"/>
          <w:szCs w:val="24"/>
        </w:rPr>
        <w:t xml:space="preserve"> соответствующую сумму поручителя (гаранта/контра</w:t>
      </w:r>
      <w:r w:rsidR="00CC693D" w:rsidRPr="00E518E8">
        <w:rPr>
          <w:sz w:val="24"/>
          <w:szCs w:val="24"/>
        </w:rPr>
        <w:t>гента по опционному соглашению)</w:t>
      </w:r>
      <w:r w:rsidR="006555F1" w:rsidRPr="00E518E8">
        <w:rPr>
          <w:sz w:val="24"/>
          <w:szCs w:val="24"/>
        </w:rPr>
        <w:t>.</w:t>
      </w:r>
    </w:p>
    <w:p w:rsidR="00030B02" w:rsidRPr="00E518E8" w:rsidRDefault="00DA213E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Если </w:t>
      </w:r>
      <w:r w:rsidR="006555F1" w:rsidRPr="00E518E8">
        <w:rPr>
          <w:sz w:val="24"/>
          <w:szCs w:val="24"/>
        </w:rPr>
        <w:t xml:space="preserve">поручитель/гарант/страховщик находится в состоянии обесценения по сравнению с моментом возникновения задолженности, его обязательства </w:t>
      </w:r>
      <w:r w:rsidR="00E55D86" w:rsidRPr="00E518E8">
        <w:rPr>
          <w:sz w:val="24"/>
          <w:szCs w:val="24"/>
        </w:rPr>
        <w:t xml:space="preserve">не </w:t>
      </w:r>
      <w:r w:rsidR="006555F1" w:rsidRPr="00E518E8">
        <w:rPr>
          <w:sz w:val="24"/>
          <w:szCs w:val="24"/>
        </w:rPr>
        <w:t>принимаются в расчет</w:t>
      </w:r>
      <w:r w:rsidR="00E55D86" w:rsidRPr="00E518E8">
        <w:rPr>
          <w:sz w:val="24"/>
          <w:szCs w:val="24"/>
        </w:rPr>
        <w:t>.</w:t>
      </w:r>
    </w:p>
    <w:p w:rsidR="00030B02" w:rsidRPr="00E518E8" w:rsidRDefault="006555F1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Необеспеченные обязательства поручителя/гаранта/страховщика, находящегося в состоянии дефолта, не принимаются для расчета.</w:t>
      </w:r>
    </w:p>
    <w:p w:rsidR="00030B02" w:rsidRPr="00E518E8" w:rsidRDefault="006555F1" w:rsidP="00F0060C">
      <w:pPr>
        <w:pStyle w:val="a4"/>
        <w:numPr>
          <w:ilvl w:val="2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Обеспеченные обязательства гаранта/поручителя/страховщика принимаются с учетом обеспечения в соответствии с правилами, установленными настоящим разделом.</w:t>
      </w:r>
    </w:p>
    <w:p w:rsidR="00030B02" w:rsidRPr="00E518E8" w:rsidRDefault="00FF234A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Обеспечение, находящееся в залоге и </w:t>
      </w:r>
      <w:r w:rsidR="00FE5913" w:rsidRPr="00E518E8">
        <w:rPr>
          <w:sz w:val="24"/>
          <w:szCs w:val="24"/>
        </w:rPr>
        <w:t>принадлежащее</w:t>
      </w:r>
      <w:r w:rsidRPr="00E518E8">
        <w:rPr>
          <w:sz w:val="24"/>
          <w:szCs w:val="24"/>
        </w:rPr>
        <w:t xml:space="preserve"> контрагенту, находящемуся в состоянии дефолта (в том числе в состоянии банкротства), может приниматься только по отчету оценщика, с учетом возможности и сроков получения залога. </w:t>
      </w:r>
    </w:p>
    <w:p w:rsidR="00030B02" w:rsidRPr="00E518E8" w:rsidRDefault="0033597B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</w:t>
      </w:r>
      <w:r w:rsidR="00E55D86" w:rsidRPr="00E518E8">
        <w:rPr>
          <w:sz w:val="24"/>
          <w:szCs w:val="24"/>
        </w:rPr>
        <w:t xml:space="preserve"> залога</w:t>
      </w:r>
      <w:r w:rsidRPr="00E518E8">
        <w:rPr>
          <w:sz w:val="24"/>
          <w:szCs w:val="24"/>
        </w:rPr>
        <w:t xml:space="preserve"> жилой недвижимости </w:t>
      </w:r>
      <w:r w:rsidR="004B5563" w:rsidRPr="00E518E8">
        <w:rPr>
          <w:sz w:val="24"/>
          <w:szCs w:val="24"/>
        </w:rPr>
        <w:t>ликвидационная стоимость обеспечения</w:t>
      </w:r>
      <w:r w:rsidR="006B4C95" w:rsidRPr="00E518E8">
        <w:rPr>
          <w:sz w:val="24"/>
          <w:szCs w:val="24"/>
        </w:rPr>
        <w:t xml:space="preserve"> </w:t>
      </w:r>
      <w:r w:rsidR="004B5563" w:rsidRPr="00E518E8">
        <w:rPr>
          <w:sz w:val="24"/>
          <w:szCs w:val="24"/>
        </w:rPr>
        <w:t xml:space="preserve">определяется исходя из </w:t>
      </w:r>
      <w:r w:rsidR="003A36A4" w:rsidRPr="00E518E8">
        <w:rPr>
          <w:sz w:val="24"/>
          <w:szCs w:val="24"/>
        </w:rPr>
        <w:t>текущей справедливой стоимости обеспечения, определенной на основании отчета оценщика</w:t>
      </w:r>
      <w:r w:rsidR="004B5563" w:rsidRPr="00E518E8">
        <w:rPr>
          <w:sz w:val="24"/>
          <w:szCs w:val="24"/>
        </w:rPr>
        <w:t>,</w:t>
      </w:r>
      <w:r w:rsidR="003A36A4" w:rsidRPr="00E518E8">
        <w:rPr>
          <w:sz w:val="24"/>
          <w:szCs w:val="24"/>
        </w:rPr>
        <w:t xml:space="preserve"> </w:t>
      </w:r>
      <w:r w:rsidR="004B5563" w:rsidRPr="00E518E8">
        <w:rPr>
          <w:sz w:val="24"/>
          <w:szCs w:val="24"/>
        </w:rPr>
        <w:t>скорректированной</w:t>
      </w:r>
      <w:r w:rsidR="006B4C95" w:rsidRPr="00E518E8">
        <w:rPr>
          <w:sz w:val="24"/>
          <w:szCs w:val="24"/>
        </w:rPr>
        <w:t xml:space="preserve"> не менее чем</w:t>
      </w:r>
      <w:r w:rsidR="003A36A4" w:rsidRPr="00E518E8">
        <w:rPr>
          <w:sz w:val="24"/>
          <w:szCs w:val="24"/>
        </w:rPr>
        <w:t xml:space="preserve"> на</w:t>
      </w:r>
      <w:r w:rsidR="006B4C95" w:rsidRPr="00E518E8">
        <w:rPr>
          <w:sz w:val="24"/>
          <w:szCs w:val="24"/>
        </w:rPr>
        <w:t xml:space="preserve"> 15%</w:t>
      </w:r>
      <w:r w:rsidR="003A36A4" w:rsidRPr="00E518E8">
        <w:rPr>
          <w:sz w:val="24"/>
          <w:szCs w:val="24"/>
        </w:rPr>
        <w:t xml:space="preserve"> в сторону уменьшения</w:t>
      </w:r>
      <w:r w:rsidR="006B4C95" w:rsidRPr="00E518E8">
        <w:rPr>
          <w:sz w:val="24"/>
          <w:szCs w:val="24"/>
        </w:rPr>
        <w:t xml:space="preserve"> </w:t>
      </w:r>
      <w:r w:rsidR="003A36A4" w:rsidRPr="00E518E8">
        <w:rPr>
          <w:sz w:val="24"/>
          <w:szCs w:val="24"/>
        </w:rPr>
        <w:t xml:space="preserve">для учета дисконта </w:t>
      </w:r>
      <w:r w:rsidR="004B5563" w:rsidRPr="00E518E8">
        <w:rPr>
          <w:sz w:val="24"/>
          <w:szCs w:val="24"/>
        </w:rPr>
        <w:t>в связи со сроками реализации залога.</w:t>
      </w:r>
    </w:p>
    <w:p w:rsidR="00030B02" w:rsidRPr="00E518E8" w:rsidRDefault="00F22716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Для</w:t>
      </w:r>
      <w:r w:rsidR="00E55D86" w:rsidRPr="00E518E8">
        <w:rPr>
          <w:sz w:val="24"/>
          <w:szCs w:val="24"/>
        </w:rPr>
        <w:t xml:space="preserve"> залога</w:t>
      </w:r>
      <w:r w:rsidRPr="00E518E8">
        <w:rPr>
          <w:sz w:val="24"/>
          <w:szCs w:val="24"/>
        </w:rPr>
        <w:t xml:space="preserve"> нежилой</w:t>
      </w:r>
      <w:r w:rsidR="007C0AAB" w:rsidRPr="00E518E8">
        <w:rPr>
          <w:sz w:val="24"/>
          <w:szCs w:val="24"/>
        </w:rPr>
        <w:t>,</w:t>
      </w:r>
      <w:r w:rsidRPr="00E518E8">
        <w:rPr>
          <w:sz w:val="24"/>
          <w:szCs w:val="24"/>
        </w:rPr>
        <w:t xml:space="preserve"> коммерческой жилой</w:t>
      </w:r>
      <w:r w:rsidR="00B8595A" w:rsidRPr="00E518E8">
        <w:rPr>
          <w:rStyle w:val="a9"/>
          <w:sz w:val="24"/>
          <w:szCs w:val="24"/>
        </w:rPr>
        <w:footnoteReference w:id="25"/>
      </w:r>
      <w:r w:rsidRPr="00E518E8">
        <w:rPr>
          <w:sz w:val="24"/>
          <w:szCs w:val="24"/>
        </w:rPr>
        <w:t xml:space="preserve"> недвижимости</w:t>
      </w:r>
      <w:r w:rsidR="007C0AAB" w:rsidRPr="00E518E8">
        <w:rPr>
          <w:sz w:val="24"/>
          <w:szCs w:val="24"/>
        </w:rPr>
        <w:t xml:space="preserve"> и иного имущества</w:t>
      </w:r>
      <w:r w:rsidRPr="00E518E8">
        <w:rPr>
          <w:sz w:val="24"/>
          <w:szCs w:val="24"/>
        </w:rPr>
        <w:t xml:space="preserve"> </w:t>
      </w:r>
      <w:r w:rsidR="004B5563" w:rsidRPr="00E518E8">
        <w:rPr>
          <w:sz w:val="24"/>
          <w:szCs w:val="24"/>
        </w:rPr>
        <w:t>ликвидационная стоимость обеспечения</w:t>
      </w:r>
      <w:r w:rsidR="00EB1F43" w:rsidRPr="00E518E8">
        <w:rPr>
          <w:sz w:val="24"/>
          <w:szCs w:val="24"/>
        </w:rPr>
        <w:t xml:space="preserve"> </w:t>
      </w:r>
      <w:r w:rsidR="004B5563" w:rsidRPr="00E518E8">
        <w:rPr>
          <w:sz w:val="24"/>
          <w:szCs w:val="24"/>
        </w:rPr>
        <w:t xml:space="preserve">определяется исходя из стоимости залога, определенной </w:t>
      </w:r>
      <w:r w:rsidRPr="00E518E8">
        <w:rPr>
          <w:sz w:val="24"/>
          <w:szCs w:val="24"/>
        </w:rPr>
        <w:t xml:space="preserve">согласно оценке оценщика, сделанной с учетом срока и порядка получения </w:t>
      </w:r>
      <w:r w:rsidR="007C0AAB" w:rsidRPr="00E518E8">
        <w:rPr>
          <w:sz w:val="24"/>
          <w:szCs w:val="24"/>
        </w:rPr>
        <w:t xml:space="preserve"> возмещения </w:t>
      </w:r>
      <w:r w:rsidRPr="00E518E8">
        <w:rPr>
          <w:sz w:val="24"/>
          <w:szCs w:val="24"/>
        </w:rPr>
        <w:t>в результате</w:t>
      </w:r>
      <w:r w:rsidR="007C0AAB" w:rsidRPr="00E518E8">
        <w:rPr>
          <w:sz w:val="24"/>
          <w:szCs w:val="24"/>
        </w:rPr>
        <w:t xml:space="preserve"> обращения</w:t>
      </w:r>
      <w:r w:rsidRPr="00E518E8">
        <w:rPr>
          <w:sz w:val="24"/>
          <w:szCs w:val="24"/>
        </w:rPr>
        <w:t xml:space="preserve"> взыскания и продажи</w:t>
      </w:r>
      <w:r w:rsidR="007C0AAB" w:rsidRPr="00E518E8">
        <w:rPr>
          <w:sz w:val="24"/>
          <w:szCs w:val="24"/>
        </w:rPr>
        <w:t xml:space="preserve"> предмета</w:t>
      </w:r>
      <w:r w:rsidRPr="00E518E8">
        <w:rPr>
          <w:sz w:val="24"/>
          <w:szCs w:val="24"/>
        </w:rPr>
        <w:t xml:space="preserve"> </w:t>
      </w:r>
      <w:r w:rsidR="005C028E" w:rsidRPr="00E518E8">
        <w:rPr>
          <w:sz w:val="24"/>
          <w:szCs w:val="24"/>
        </w:rPr>
        <w:t xml:space="preserve">залога </w:t>
      </w:r>
      <w:r w:rsidRPr="00E518E8">
        <w:rPr>
          <w:sz w:val="24"/>
          <w:szCs w:val="24"/>
        </w:rPr>
        <w:t>в случае дефолта</w:t>
      </w:r>
      <w:r w:rsidR="0065097D" w:rsidRPr="00E518E8">
        <w:rPr>
          <w:sz w:val="24"/>
          <w:szCs w:val="24"/>
        </w:rPr>
        <w:t>.</w:t>
      </w:r>
    </w:p>
    <w:p w:rsidR="00030B02" w:rsidRPr="00E518E8" w:rsidRDefault="0045035A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</w:t>
      </w:r>
      <w:r w:rsidR="00FF234A" w:rsidRPr="00E518E8">
        <w:rPr>
          <w:sz w:val="24"/>
          <w:szCs w:val="24"/>
        </w:rPr>
        <w:t>.</w:t>
      </w:r>
    </w:p>
    <w:p w:rsidR="00030B02" w:rsidRPr="00E518E8" w:rsidRDefault="004F177D" w:rsidP="00F0060C">
      <w:pPr>
        <w:pStyle w:val="a4"/>
        <w:numPr>
          <w:ilvl w:val="1"/>
          <w:numId w:val="20"/>
        </w:numPr>
        <w:autoSpaceDE w:val="0"/>
        <w:autoSpaceDN w:val="0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случае дефолта по публичному долгу контрагента либо компании из группы контрагента (если дефолт для контрагента возник из-за дефолта этой компании его группы</w:t>
      </w:r>
      <w:r w:rsidR="00ED6FEE" w:rsidRPr="00E518E8">
        <w:rPr>
          <w:sz w:val="24"/>
          <w:szCs w:val="24"/>
        </w:rPr>
        <w:t>, а сама задолженность обслуживается без нарушений условий договора</w:t>
      </w:r>
      <w:r w:rsidRPr="00E518E8">
        <w:rPr>
          <w:sz w:val="24"/>
          <w:szCs w:val="24"/>
        </w:rPr>
        <w:t xml:space="preserve">) для оценки </w:t>
      </w:r>
      <w:r w:rsidRPr="00E518E8">
        <w:rPr>
          <w:sz w:val="24"/>
          <w:szCs w:val="24"/>
          <w:lang w:val="en-US"/>
        </w:rPr>
        <w:t>LGD</w:t>
      </w:r>
      <w:r w:rsidRPr="00E518E8">
        <w:rPr>
          <w:sz w:val="24"/>
          <w:szCs w:val="24"/>
        </w:rPr>
        <w:t xml:space="preserve"> могут использоваться (при наличии) котировки публичного долга, отношение полной цены</w:t>
      </w:r>
      <w:r w:rsidR="00D71076" w:rsidRPr="00E518E8">
        <w:rPr>
          <w:sz w:val="24"/>
          <w:szCs w:val="24"/>
        </w:rPr>
        <w:t xml:space="preserve"> (цены закрытия</w:t>
      </w:r>
      <w:r w:rsidR="00EB1F43" w:rsidRPr="00E518E8">
        <w:rPr>
          <w:sz w:val="24"/>
          <w:szCs w:val="24"/>
        </w:rPr>
        <w:t xml:space="preserve"> </w:t>
      </w:r>
      <w:r w:rsidR="009A0EED" w:rsidRPr="00E518E8">
        <w:rPr>
          <w:sz w:val="24"/>
          <w:szCs w:val="24"/>
        </w:rPr>
        <w:t>или расчетной</w:t>
      </w:r>
      <w:r w:rsidR="00A50F75" w:rsidRPr="00E518E8">
        <w:rPr>
          <w:sz w:val="24"/>
          <w:szCs w:val="24"/>
        </w:rPr>
        <w:t xml:space="preserve"> цены информационных агентств</w:t>
      </w:r>
      <w:r w:rsidR="00D71076" w:rsidRPr="00E518E8">
        <w:rPr>
          <w:sz w:val="24"/>
          <w:szCs w:val="24"/>
        </w:rPr>
        <w:t xml:space="preserve"> и накопленного купонного дохода</w:t>
      </w:r>
      <w:r w:rsidR="009A0EED" w:rsidRPr="00E518E8">
        <w:rPr>
          <w:sz w:val="24"/>
          <w:szCs w:val="24"/>
        </w:rPr>
        <w:t>)</w:t>
      </w:r>
      <w:r w:rsidRPr="00E518E8">
        <w:rPr>
          <w:sz w:val="24"/>
          <w:szCs w:val="24"/>
        </w:rPr>
        <w:t xml:space="preserve"> к номиналу</w:t>
      </w:r>
      <w:r w:rsidR="00D71076" w:rsidRPr="00E518E8">
        <w:rPr>
          <w:sz w:val="24"/>
          <w:szCs w:val="24"/>
        </w:rPr>
        <w:t xml:space="preserve"> долгового обязательства</w:t>
      </w:r>
      <w:r w:rsidRPr="00E518E8">
        <w:rPr>
          <w:sz w:val="24"/>
          <w:szCs w:val="24"/>
        </w:rPr>
        <w:t xml:space="preserve"> может быть </w:t>
      </w:r>
      <w:r w:rsidR="00FF234A" w:rsidRPr="00E518E8">
        <w:rPr>
          <w:sz w:val="24"/>
          <w:szCs w:val="24"/>
        </w:rPr>
        <w:lastRenderedPageBreak/>
        <w:t>использовано</w:t>
      </w:r>
      <w:r w:rsidRPr="00E518E8">
        <w:rPr>
          <w:sz w:val="24"/>
          <w:szCs w:val="24"/>
        </w:rPr>
        <w:t xml:space="preserve"> как оценка </w:t>
      </w:r>
      <w:r w:rsidRPr="00E518E8">
        <w:rPr>
          <w:sz w:val="24"/>
          <w:szCs w:val="24"/>
          <w:lang w:val="en-US"/>
        </w:rPr>
        <w:t>Recovery</w:t>
      </w:r>
      <w:r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  <w:lang w:val="en-US"/>
        </w:rPr>
        <w:t>Rate</w:t>
      </w:r>
      <w:r w:rsidR="00EB1F43" w:rsidRPr="00E518E8">
        <w:rPr>
          <w:sz w:val="24"/>
          <w:szCs w:val="24"/>
        </w:rPr>
        <w:t xml:space="preserve">. </w:t>
      </w:r>
      <w:r w:rsidR="00D71076" w:rsidRPr="00E518E8">
        <w:rPr>
          <w:sz w:val="24"/>
          <w:szCs w:val="24"/>
          <w:lang w:val="en-US"/>
        </w:rPr>
        <w:t>LGD</w:t>
      </w:r>
      <w:r w:rsidR="00D71076" w:rsidRPr="00E518E8">
        <w:rPr>
          <w:sz w:val="24"/>
          <w:szCs w:val="24"/>
        </w:rPr>
        <w:t xml:space="preserve"> в этом случае будет равен разнице 1 – </w:t>
      </w:r>
      <w:r w:rsidR="00D71076" w:rsidRPr="00E518E8">
        <w:rPr>
          <w:sz w:val="24"/>
          <w:szCs w:val="24"/>
          <w:lang w:val="en-US"/>
        </w:rPr>
        <w:t>Recovery</w:t>
      </w:r>
      <w:r w:rsidR="00D71076" w:rsidRPr="00E518E8">
        <w:rPr>
          <w:sz w:val="24"/>
          <w:szCs w:val="24"/>
        </w:rPr>
        <w:t xml:space="preserve"> </w:t>
      </w:r>
      <w:r w:rsidR="00D71076" w:rsidRPr="00E518E8">
        <w:rPr>
          <w:sz w:val="24"/>
          <w:szCs w:val="24"/>
          <w:lang w:val="en-US"/>
        </w:rPr>
        <w:t>Rate</w:t>
      </w:r>
      <w:r w:rsidR="00D71076" w:rsidRPr="00E518E8">
        <w:rPr>
          <w:sz w:val="24"/>
          <w:szCs w:val="24"/>
        </w:rPr>
        <w:t>.</w:t>
      </w:r>
      <w:r w:rsidR="003229D2" w:rsidRPr="00E518E8">
        <w:rPr>
          <w:sz w:val="24"/>
          <w:szCs w:val="24"/>
        </w:rPr>
        <w:t xml:space="preserve"> </w:t>
      </w:r>
    </w:p>
    <w:p w:rsidR="00076C78" w:rsidRPr="00E518E8" w:rsidRDefault="00076C78" w:rsidP="00076C78">
      <w:pPr>
        <w:pStyle w:val="12"/>
        <w:tabs>
          <w:tab w:val="left" w:pos="993"/>
        </w:tabs>
        <w:spacing w:line="360" w:lineRule="auto"/>
        <w:ind w:left="1152"/>
        <w:jc w:val="both"/>
        <w:rPr>
          <w:rFonts w:eastAsia="Batang"/>
          <w:szCs w:val="24"/>
        </w:rPr>
      </w:pPr>
      <w:r w:rsidRPr="00E518E8">
        <w:rPr>
          <w:rFonts w:eastAsia="Batang"/>
          <w:szCs w:val="24"/>
        </w:rPr>
        <w:t xml:space="preserve">Информация о ценных бумагах, используемых в рамках настоящего пункта, предоставляется Управляющей компанией в </w:t>
      </w:r>
      <w:r w:rsidR="007C260B" w:rsidRPr="00E518E8">
        <w:rPr>
          <w:rFonts w:eastAsia="Batang"/>
          <w:szCs w:val="24"/>
        </w:rPr>
        <w:t>С</w:t>
      </w:r>
      <w:r w:rsidRPr="00E518E8">
        <w:rPr>
          <w:rFonts w:eastAsia="Batang"/>
          <w:szCs w:val="24"/>
        </w:rPr>
        <w:t>пециализированный депозитарий не позднее рабочего дня, следующего за датой, по состоянию на которую определяется справедливая стоимость актива в соответствии с настоящей методикой.</w:t>
      </w:r>
    </w:p>
    <w:p w:rsidR="003229D2" w:rsidRPr="00E518E8" w:rsidRDefault="003229D2" w:rsidP="007C0AAB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71" w:rsidRPr="00E518E8" w:rsidRDefault="00437E64" w:rsidP="00F34832">
      <w:pPr>
        <w:pStyle w:val="a"/>
        <w:numPr>
          <w:ilvl w:val="0"/>
          <w:numId w:val="0"/>
        </w:numPr>
        <w:spacing w:before="0" w:after="0" w:line="360" w:lineRule="auto"/>
        <w:ind w:left="720"/>
        <w:jc w:val="both"/>
        <w:rPr>
          <w:szCs w:val="24"/>
        </w:rPr>
      </w:pPr>
      <w:r w:rsidRPr="00E518E8">
        <w:rPr>
          <w:szCs w:val="24"/>
        </w:rPr>
        <w:t>Раздел 6</w:t>
      </w:r>
      <w:r w:rsidR="002228B3" w:rsidRPr="00E518E8">
        <w:rPr>
          <w:szCs w:val="24"/>
        </w:rPr>
        <w:t>.  Расчет COR</w:t>
      </w:r>
    </w:p>
    <w:p w:rsidR="00B63ECA" w:rsidRPr="00E518E8" w:rsidRDefault="00B63ECA" w:rsidP="00F34832">
      <w:pPr>
        <w:pStyle w:val="a"/>
        <w:numPr>
          <w:ilvl w:val="0"/>
          <w:numId w:val="0"/>
        </w:numPr>
        <w:spacing w:before="0" w:after="0" w:line="360" w:lineRule="auto"/>
        <w:ind w:left="720"/>
        <w:jc w:val="both"/>
        <w:rPr>
          <w:szCs w:val="24"/>
        </w:rPr>
      </w:pPr>
    </w:p>
    <w:p w:rsidR="00030B02" w:rsidRPr="00E518E8" w:rsidRDefault="0045035A" w:rsidP="00F0060C">
      <w:pPr>
        <w:pStyle w:val="a"/>
        <w:numPr>
          <w:ilvl w:val="0"/>
          <w:numId w:val="20"/>
        </w:numPr>
        <w:spacing w:before="0" w:after="0" w:line="360" w:lineRule="auto"/>
        <w:jc w:val="both"/>
        <w:rPr>
          <w:szCs w:val="24"/>
        </w:rPr>
      </w:pPr>
      <w:r w:rsidRPr="00E518E8">
        <w:rPr>
          <w:b w:val="0"/>
          <w:szCs w:val="24"/>
        </w:rPr>
        <w:t>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</w:t>
      </w:r>
      <w:r w:rsidRPr="00E518E8">
        <w:rPr>
          <w:szCs w:val="24"/>
        </w:rPr>
        <w:t>:</w:t>
      </w:r>
    </w:p>
    <w:p w:rsidR="00030B02" w:rsidRPr="00E518E8" w:rsidRDefault="009C4057" w:rsidP="00F0060C">
      <w:pPr>
        <w:pStyle w:val="a"/>
        <w:numPr>
          <w:ilvl w:val="1"/>
          <w:numId w:val="20"/>
        </w:numPr>
        <w:spacing w:before="0" w:after="0" w:line="360" w:lineRule="auto"/>
        <w:jc w:val="both"/>
        <w:rPr>
          <w:b w:val="0"/>
          <w:szCs w:val="24"/>
        </w:rPr>
      </w:pPr>
      <w:r w:rsidRPr="00E518E8">
        <w:rPr>
          <w:b w:val="0"/>
          <w:szCs w:val="24"/>
        </w:rPr>
        <w:t xml:space="preserve">Под необеспеченной задолженностью в целях настоящего Приложения понимается задолженность </w:t>
      </w:r>
      <w:r w:rsidR="00CD197E" w:rsidRPr="00E518E8">
        <w:rPr>
          <w:b w:val="0"/>
          <w:szCs w:val="24"/>
        </w:rPr>
        <w:t xml:space="preserve">физического лица </w:t>
      </w:r>
      <w:r w:rsidRPr="00E518E8">
        <w:rPr>
          <w:b w:val="0"/>
          <w:szCs w:val="24"/>
        </w:rPr>
        <w:t>за исключением задолженности, обеспеченной ипотекой, поручительством юридических лиц</w:t>
      </w:r>
      <w:r w:rsidR="002507B6" w:rsidRPr="00E518E8">
        <w:rPr>
          <w:b w:val="0"/>
          <w:szCs w:val="24"/>
        </w:rPr>
        <w:t xml:space="preserve"> (индивидуальных предпринимателей)</w:t>
      </w:r>
      <w:r w:rsidRPr="00E518E8">
        <w:rPr>
          <w:b w:val="0"/>
          <w:szCs w:val="24"/>
        </w:rPr>
        <w:t xml:space="preserve"> или ценными бумагами, по которым можно определить рыночную стоимость.</w:t>
      </w:r>
    </w:p>
    <w:p w:rsidR="00030B02" w:rsidRPr="00E518E8" w:rsidRDefault="00CE47F9" w:rsidP="00F0060C">
      <w:pPr>
        <w:pStyle w:val="a"/>
        <w:numPr>
          <w:ilvl w:val="1"/>
          <w:numId w:val="20"/>
        </w:numPr>
        <w:spacing w:before="0" w:after="0" w:line="360" w:lineRule="auto"/>
        <w:jc w:val="both"/>
        <w:rPr>
          <w:b w:val="0"/>
          <w:szCs w:val="24"/>
        </w:rPr>
      </w:pPr>
      <w:r w:rsidRPr="00E518E8">
        <w:rPr>
          <w:b w:val="0"/>
          <w:szCs w:val="24"/>
        </w:rPr>
        <w:t xml:space="preserve">Задолженность, имеющаяся в фонде, и задолженность, оцениваемая банком/банками, </w:t>
      </w:r>
      <w:r w:rsidR="004F177D" w:rsidRPr="00E518E8">
        <w:rPr>
          <w:b w:val="0"/>
          <w:szCs w:val="24"/>
        </w:rPr>
        <w:t>должны иметь</w:t>
      </w:r>
      <w:r w:rsidRPr="00E518E8">
        <w:rPr>
          <w:b w:val="0"/>
          <w:szCs w:val="24"/>
        </w:rPr>
        <w:t xml:space="preserve"> сходное кредитное качество и срок</w:t>
      </w:r>
      <w:r w:rsidR="00E53BF4" w:rsidRPr="00E518E8">
        <w:rPr>
          <w:b w:val="0"/>
          <w:szCs w:val="24"/>
        </w:rPr>
        <w:t>.</w:t>
      </w:r>
      <w:r w:rsidR="00E2653F" w:rsidRPr="00E518E8">
        <w:rPr>
          <w:b w:val="0"/>
          <w:szCs w:val="24"/>
        </w:rPr>
        <w:t xml:space="preserve"> Для разной по своему характеру задолженности допускается использование данных различных банков (списков банков).</w:t>
      </w:r>
    </w:p>
    <w:p w:rsidR="00030B02" w:rsidRPr="00E518E8" w:rsidRDefault="00CE47F9" w:rsidP="00F0060C">
      <w:pPr>
        <w:pStyle w:val="a"/>
        <w:numPr>
          <w:ilvl w:val="1"/>
          <w:numId w:val="20"/>
        </w:numPr>
        <w:spacing w:before="0" w:after="0" w:line="360" w:lineRule="auto"/>
        <w:jc w:val="both"/>
        <w:rPr>
          <w:b w:val="0"/>
          <w:szCs w:val="24"/>
        </w:rPr>
      </w:pPr>
      <w:r w:rsidRPr="00E518E8">
        <w:rPr>
          <w:b w:val="0"/>
          <w:szCs w:val="24"/>
        </w:rPr>
        <w:t>При выборе банка (списка банков) для расчета обесценения и отсутствии изменений в качестве задолженности, а также продолжении публикации данных о задолженности банком (банками) Управляющая компания не имеет права изменять выбранный банк (список банков) в течение 1 года</w:t>
      </w:r>
      <w:r w:rsidR="00E53BF4" w:rsidRPr="00E518E8">
        <w:rPr>
          <w:b w:val="0"/>
          <w:szCs w:val="24"/>
        </w:rPr>
        <w:t>.</w:t>
      </w:r>
    </w:p>
    <w:p w:rsidR="00030B02" w:rsidRPr="00E518E8" w:rsidRDefault="003229D2" w:rsidP="00F0060C">
      <w:pPr>
        <w:pStyle w:val="a"/>
        <w:numPr>
          <w:ilvl w:val="1"/>
          <w:numId w:val="20"/>
        </w:numPr>
        <w:spacing w:before="0" w:after="0" w:line="360" w:lineRule="auto"/>
        <w:jc w:val="both"/>
        <w:rPr>
          <w:b w:val="0"/>
          <w:szCs w:val="24"/>
        </w:rPr>
      </w:pPr>
      <w:r w:rsidRPr="00E518E8">
        <w:rPr>
          <w:b w:val="0"/>
          <w:szCs w:val="24"/>
        </w:rPr>
        <w:t>Метод усреднения по срокам и сторонним организациям (банкам) Управляющая компания устанавливает самостоятельно в зависимости от вида задолженности.</w:t>
      </w:r>
    </w:p>
    <w:p w:rsidR="00030B02" w:rsidRPr="00E518E8" w:rsidRDefault="00E53BF4" w:rsidP="00F0060C">
      <w:pPr>
        <w:pStyle w:val="a"/>
        <w:numPr>
          <w:ilvl w:val="1"/>
          <w:numId w:val="20"/>
        </w:numPr>
        <w:spacing w:before="0" w:after="0" w:line="360" w:lineRule="auto"/>
        <w:jc w:val="both"/>
        <w:rPr>
          <w:b w:val="0"/>
          <w:szCs w:val="24"/>
        </w:rPr>
      </w:pPr>
      <w:r w:rsidRPr="00E518E8">
        <w:rPr>
          <w:b w:val="0"/>
          <w:szCs w:val="24"/>
        </w:rPr>
        <w:t>При использовании данных об обесцененной задолженности Управляющая компания учитывает характер обесценения имеющейся задолженности, в том числе срок просрочки.</w:t>
      </w:r>
    </w:p>
    <w:p w:rsidR="00030B02" w:rsidRPr="00E518E8" w:rsidRDefault="00E53BF4" w:rsidP="00F0060C">
      <w:pPr>
        <w:pStyle w:val="a"/>
        <w:numPr>
          <w:ilvl w:val="1"/>
          <w:numId w:val="20"/>
        </w:numPr>
        <w:spacing w:before="0" w:after="0" w:line="360" w:lineRule="auto"/>
        <w:jc w:val="both"/>
        <w:rPr>
          <w:b w:val="0"/>
          <w:szCs w:val="24"/>
        </w:rPr>
      </w:pPr>
      <w:r w:rsidRPr="00E518E8">
        <w:rPr>
          <w:b w:val="0"/>
          <w:szCs w:val="24"/>
        </w:rPr>
        <w:t xml:space="preserve">При использовании данных по </w:t>
      </w:r>
      <w:proofErr w:type="spellStart"/>
      <w:r w:rsidRPr="00E518E8">
        <w:rPr>
          <w:b w:val="0"/>
          <w:szCs w:val="24"/>
          <w:lang w:val="en-US"/>
        </w:rPr>
        <w:t>CoR</w:t>
      </w:r>
      <w:proofErr w:type="spellEnd"/>
      <w:r w:rsidRPr="00E518E8">
        <w:rPr>
          <w:b w:val="0"/>
          <w:szCs w:val="24"/>
        </w:rPr>
        <w:t xml:space="preserve"> для обеспеченной жилой недвижимостью</w:t>
      </w:r>
      <w:r w:rsidR="00CD197E" w:rsidRPr="00E518E8">
        <w:rPr>
          <w:b w:val="0"/>
          <w:szCs w:val="24"/>
        </w:rPr>
        <w:t xml:space="preserve"> </w:t>
      </w:r>
      <w:r w:rsidRPr="00E518E8">
        <w:rPr>
          <w:b w:val="0"/>
          <w:szCs w:val="24"/>
        </w:rPr>
        <w:t xml:space="preserve">задолженности, находящейся в дефолте, Управляющая компания использует одну самую худшую категорию по такой </w:t>
      </w:r>
      <w:r w:rsidRPr="00E518E8">
        <w:rPr>
          <w:b w:val="0"/>
          <w:szCs w:val="24"/>
        </w:rPr>
        <w:lastRenderedPageBreak/>
        <w:t xml:space="preserve">задолженности. </w:t>
      </w:r>
    </w:p>
    <w:p w:rsidR="004F177D" w:rsidRPr="00E518E8" w:rsidRDefault="004F177D" w:rsidP="00437E64">
      <w:pPr>
        <w:pStyle w:val="a"/>
        <w:numPr>
          <w:ilvl w:val="0"/>
          <w:numId w:val="0"/>
        </w:numPr>
        <w:spacing w:before="0" w:after="0" w:line="360" w:lineRule="auto"/>
        <w:ind w:firstLine="357"/>
        <w:jc w:val="both"/>
        <w:rPr>
          <w:szCs w:val="24"/>
        </w:rPr>
      </w:pPr>
    </w:p>
    <w:p w:rsidR="00E01D29" w:rsidRPr="00E518E8" w:rsidRDefault="00437E64" w:rsidP="00F34832">
      <w:pPr>
        <w:pStyle w:val="a"/>
        <w:numPr>
          <w:ilvl w:val="0"/>
          <w:numId w:val="0"/>
        </w:numPr>
        <w:spacing w:before="0" w:after="0" w:line="360" w:lineRule="auto"/>
        <w:ind w:left="360"/>
        <w:jc w:val="left"/>
        <w:rPr>
          <w:szCs w:val="24"/>
        </w:rPr>
      </w:pPr>
      <w:r w:rsidRPr="00E518E8">
        <w:rPr>
          <w:szCs w:val="24"/>
        </w:rPr>
        <w:t>Раздел 7.</w:t>
      </w:r>
      <w:r w:rsidR="00E01D29" w:rsidRPr="00E518E8">
        <w:rPr>
          <w:szCs w:val="24"/>
        </w:rPr>
        <w:t xml:space="preserve"> Метод учета кредитных рисков путем оценки справедливой стоимости по отчету оценщика по состоянию на дату не ранее возникновения с</w:t>
      </w:r>
      <w:r w:rsidR="00B63ECA" w:rsidRPr="00E518E8">
        <w:rPr>
          <w:szCs w:val="24"/>
        </w:rPr>
        <w:t>обытия,  ведущего к обесценению</w:t>
      </w:r>
    </w:p>
    <w:p w:rsidR="00030B02" w:rsidRPr="00E518E8" w:rsidRDefault="00030B02" w:rsidP="00B63ECA">
      <w:pPr>
        <w:pStyle w:val="a"/>
        <w:numPr>
          <w:ilvl w:val="0"/>
          <w:numId w:val="0"/>
        </w:numPr>
        <w:spacing w:before="0" w:after="0" w:line="360" w:lineRule="auto"/>
        <w:jc w:val="both"/>
        <w:rPr>
          <w:szCs w:val="24"/>
        </w:rPr>
      </w:pPr>
    </w:p>
    <w:p w:rsidR="00B63ECA" w:rsidRPr="00E518E8" w:rsidRDefault="00B63ECA" w:rsidP="00F0060C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 w:val="0"/>
        <w:rPr>
          <w:vanish/>
          <w:color w:val="000000"/>
          <w:sz w:val="24"/>
          <w:szCs w:val="24"/>
        </w:rPr>
      </w:pPr>
    </w:p>
    <w:p w:rsidR="00030B02" w:rsidRPr="00E518E8" w:rsidRDefault="00E01D29" w:rsidP="00F0060C">
      <w:pPr>
        <w:pStyle w:val="Default"/>
        <w:numPr>
          <w:ilvl w:val="1"/>
          <w:numId w:val="20"/>
        </w:numPr>
        <w:spacing w:line="360" w:lineRule="auto"/>
        <w:jc w:val="both"/>
      </w:pPr>
      <w:r w:rsidRPr="00E518E8">
        <w:t>Применение отчета оценщика для целей определения справедливой стоимости с учетом обесценения возможно для всех активов, указанных Приложении 1</w:t>
      </w:r>
      <w:r w:rsidR="0094469A" w:rsidRPr="00E518E8">
        <w:t xml:space="preserve"> к Стандарту</w:t>
      </w:r>
      <w:r w:rsidRPr="00E518E8">
        <w:t xml:space="preserve">, а также для просроченной дебиторской задолженности. </w:t>
      </w:r>
    </w:p>
    <w:p w:rsidR="00030B02" w:rsidRPr="00E518E8" w:rsidRDefault="00AA544A" w:rsidP="00F0060C">
      <w:pPr>
        <w:pStyle w:val="Default"/>
        <w:numPr>
          <w:ilvl w:val="1"/>
          <w:numId w:val="20"/>
        </w:numPr>
        <w:spacing w:line="360" w:lineRule="auto"/>
        <w:jc w:val="both"/>
      </w:pPr>
      <w:r w:rsidRPr="00E518E8">
        <w:t>В случае, если в период применения отчета оценщика для определения справедливой стоимости возникает (выявляется) событие, ведущее к обесценению, то необходимо осуществить внеплановую оценку актива оценщиком</w:t>
      </w:r>
      <w:r w:rsidR="007459CA" w:rsidRPr="00E518E8">
        <w:t xml:space="preserve"> в максимально короткие сроки</w:t>
      </w:r>
      <w:r w:rsidRPr="00E518E8">
        <w:t xml:space="preserve"> с даты выявления признаков обесценения. Дата, по состоянию на которую определяется новая оценка, не должна быть ранее даты возникновения события, ведущего к обесценению. С даты наступления события, ведущего к обесценению и до даты применения нового отчета оценщика, Управляющая компания должна скорректировать последнюю известную справедливую стоимость, определенную по отчету оценщика, составленному до возникновения такого события, с применением методов корректировки справедливой стоимости, указанных в настоящем приложении.</w:t>
      </w:r>
    </w:p>
    <w:p w:rsidR="00DF20F2" w:rsidRPr="00E518E8" w:rsidRDefault="00DF20F2" w:rsidP="00F34832">
      <w:pPr>
        <w:pStyle w:val="a"/>
        <w:numPr>
          <w:ilvl w:val="0"/>
          <w:numId w:val="0"/>
        </w:numPr>
        <w:spacing w:before="0" w:after="0" w:line="360" w:lineRule="auto"/>
        <w:ind w:firstLine="702"/>
        <w:jc w:val="both"/>
        <w:rPr>
          <w:szCs w:val="24"/>
        </w:rPr>
      </w:pPr>
    </w:p>
    <w:p w:rsidR="00030B02" w:rsidRPr="00E518E8" w:rsidRDefault="006B4C95" w:rsidP="00F0060C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518E8">
        <w:rPr>
          <w:sz w:val="24"/>
          <w:szCs w:val="24"/>
        </w:rPr>
        <w:br w:type="page"/>
      </w:r>
    </w:p>
    <w:p w:rsidR="006B4C95" w:rsidRPr="00E518E8" w:rsidRDefault="006B4C95" w:rsidP="006B4C95">
      <w:pPr>
        <w:pStyle w:val="a4"/>
        <w:ind w:left="0"/>
        <w:jc w:val="right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lastRenderedPageBreak/>
        <w:t xml:space="preserve">Приложение </w:t>
      </w:r>
      <w:r w:rsidR="0094469A" w:rsidRPr="00E518E8">
        <w:rPr>
          <w:b/>
          <w:sz w:val="24"/>
          <w:szCs w:val="24"/>
        </w:rPr>
        <w:t>А</w:t>
      </w:r>
    </w:p>
    <w:p w:rsidR="006B4C95" w:rsidRPr="00E518E8" w:rsidRDefault="006B4C95" w:rsidP="006B4C95">
      <w:pPr>
        <w:pStyle w:val="a4"/>
        <w:ind w:left="0"/>
        <w:jc w:val="right"/>
        <w:rPr>
          <w:sz w:val="24"/>
          <w:szCs w:val="24"/>
        </w:rPr>
      </w:pPr>
    </w:p>
    <w:p w:rsidR="00A56C26" w:rsidRPr="00E518E8" w:rsidRDefault="00A56C26" w:rsidP="006B4C95">
      <w:pPr>
        <w:pStyle w:val="a4"/>
        <w:ind w:left="0"/>
        <w:jc w:val="center"/>
        <w:rPr>
          <w:b/>
          <w:sz w:val="24"/>
          <w:szCs w:val="24"/>
        </w:rPr>
      </w:pPr>
    </w:p>
    <w:p w:rsidR="006B4C95" w:rsidRPr="00E518E8" w:rsidRDefault="006B4C95" w:rsidP="006B4C95">
      <w:pPr>
        <w:pStyle w:val="a4"/>
        <w:ind w:left="0"/>
        <w:jc w:val="center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Примерный список источников, используемых для оценки кредитного риска.</w:t>
      </w:r>
    </w:p>
    <w:p w:rsidR="006B4C95" w:rsidRPr="00E518E8" w:rsidRDefault="006B4C95" w:rsidP="006B4C95">
      <w:pPr>
        <w:pStyle w:val="a4"/>
        <w:ind w:left="0"/>
        <w:rPr>
          <w:b/>
          <w:sz w:val="24"/>
          <w:szCs w:val="24"/>
        </w:rPr>
      </w:pPr>
    </w:p>
    <w:p w:rsidR="006B4C95" w:rsidRPr="00E518E8" w:rsidRDefault="006B4C95" w:rsidP="00F0060C">
      <w:pPr>
        <w:pStyle w:val="a4"/>
        <w:numPr>
          <w:ilvl w:val="0"/>
          <w:numId w:val="5"/>
        </w:numPr>
        <w:ind w:left="709"/>
        <w:rPr>
          <w:sz w:val="24"/>
          <w:szCs w:val="24"/>
          <w:u w:val="single"/>
        </w:rPr>
      </w:pPr>
      <w:r w:rsidRPr="00E518E8">
        <w:rPr>
          <w:sz w:val="24"/>
          <w:szCs w:val="24"/>
          <w:u w:val="single"/>
        </w:rPr>
        <w:t>В отношении юридических лиц</w:t>
      </w:r>
      <w:r w:rsidR="00424A7A" w:rsidRPr="00E518E8">
        <w:rPr>
          <w:sz w:val="24"/>
          <w:szCs w:val="24"/>
          <w:u w:val="single"/>
        </w:rPr>
        <w:t xml:space="preserve"> (п</w:t>
      </w:r>
      <w:r w:rsidR="006E4DA5" w:rsidRPr="00E518E8">
        <w:rPr>
          <w:sz w:val="24"/>
          <w:szCs w:val="24"/>
          <w:u w:val="single"/>
        </w:rPr>
        <w:t>ри наличии доступа к источникам</w:t>
      </w:r>
      <w:r w:rsidR="00424A7A" w:rsidRPr="00E518E8">
        <w:rPr>
          <w:sz w:val="24"/>
          <w:szCs w:val="24"/>
          <w:u w:val="single"/>
        </w:rPr>
        <w:t xml:space="preserve"> информации):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уполномоченное агентство ЗАО «Интерфакс»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https://www.e-disclosure.ru/</w:t>
        </w:r>
      </w:hyperlink>
      <w:r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>Московская Биржа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https://www.moex.com/</w:t>
        </w:r>
      </w:hyperlink>
      <w:r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сайт Центрального Банка РФ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https://www.cbr.ru/</w:t>
        </w:r>
      </w:hyperlink>
      <w:r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E518E8">
        <w:rPr>
          <w:rFonts w:ascii="Times New Roman" w:hAnsi="Times New Roman" w:cs="Times New Roman"/>
          <w:sz w:val="24"/>
          <w:szCs w:val="24"/>
        </w:rPr>
        <w:t>- картотека арбитражных дел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https://kad.arbitr.ru</w:t>
        </w:r>
      </w:hyperlink>
      <w:r w:rsidRPr="00E518E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E518E8">
        <w:rPr>
          <w:rFonts w:ascii="Times New Roman" w:hAnsi="Times New Roman" w:cs="Times New Roman"/>
          <w:sz w:val="24"/>
          <w:szCs w:val="24"/>
        </w:rPr>
        <w:t>- единый федеральный реестр сведений о банкротстве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https://bankrot.fedresurs.ru</w:t>
        </w:r>
      </w:hyperlink>
      <w:r w:rsidRPr="00E518E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B4C95" w:rsidRPr="00E518E8" w:rsidRDefault="006B4C95" w:rsidP="005F75AB">
      <w:pPr>
        <w:spacing w:before="120"/>
        <w:ind w:left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единый федеральный реестр сведений о фактах деятельности юридических лиц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https://fedresurs.ru</w:t>
        </w:r>
      </w:hyperlink>
      <w:r w:rsidRPr="00E518E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>https://www.acra-ratings.ru/;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>https://raexpert.ru/;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>https://www.fitchratings.com/;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E518E8">
        <w:rPr>
          <w:rFonts w:ascii="Times New Roman" w:hAnsi="Times New Roman" w:cs="Times New Roman"/>
          <w:sz w:val="24"/>
          <w:szCs w:val="24"/>
        </w:rPr>
        <w:t>://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518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518E8">
        <w:rPr>
          <w:rFonts w:ascii="Times New Roman" w:hAnsi="Times New Roman" w:cs="Times New Roman"/>
          <w:sz w:val="24"/>
          <w:szCs w:val="24"/>
          <w:lang w:val="en-US"/>
        </w:rPr>
        <w:t>standardandpoors</w:t>
      </w:r>
      <w:proofErr w:type="spellEnd"/>
      <w:r w:rsidRPr="00E518E8">
        <w:rPr>
          <w:rFonts w:ascii="Times New Roman" w:hAnsi="Times New Roman" w:cs="Times New Roman"/>
          <w:sz w:val="24"/>
          <w:szCs w:val="24"/>
        </w:rPr>
        <w:t>.</w:t>
      </w:r>
      <w:r w:rsidRPr="00E518E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E518E8">
        <w:rPr>
          <w:rFonts w:ascii="Times New Roman" w:hAnsi="Times New Roman" w:cs="Times New Roman"/>
          <w:sz w:val="24"/>
          <w:szCs w:val="24"/>
        </w:rPr>
        <w:t>/;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E51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E51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51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moodys</w:t>
        </w:r>
        <w:proofErr w:type="spellEnd"/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51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6B4C95" w:rsidP="006B4C95">
      <w:pPr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</w:t>
      </w:r>
      <w:r w:rsidR="00424A7A"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hAnsi="Times New Roman" w:cs="Times New Roman"/>
          <w:sz w:val="24"/>
          <w:szCs w:val="24"/>
        </w:rPr>
        <w:t>официальный сайт контрагента;</w:t>
      </w:r>
    </w:p>
    <w:p w:rsidR="006B4C95" w:rsidRPr="00E518E8" w:rsidRDefault="006B4C95" w:rsidP="005F75AB">
      <w:pPr>
        <w:ind w:left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сервис предоставления бухгалтерской</w:t>
      </w:r>
      <w:r w:rsidR="005F75AB" w:rsidRPr="00E518E8">
        <w:rPr>
          <w:rFonts w:ascii="Times New Roman" w:hAnsi="Times New Roman" w:cs="Times New Roman"/>
          <w:sz w:val="24"/>
          <w:szCs w:val="24"/>
        </w:rPr>
        <w:t xml:space="preserve"> (годовой) отчетности Росстата: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http://www.gks.ru/accounting_report</w:t>
        </w:r>
      </w:hyperlink>
      <w:r w:rsidRPr="00E518E8">
        <w:rPr>
          <w:rFonts w:ascii="Times New Roman" w:hAnsi="Times New Roman" w:cs="Times New Roman"/>
          <w:sz w:val="24"/>
          <w:szCs w:val="24"/>
        </w:rPr>
        <w:t>;</w:t>
      </w:r>
    </w:p>
    <w:p w:rsidR="00424A7A" w:rsidRPr="00E518E8" w:rsidRDefault="00424A7A" w:rsidP="005F75AB">
      <w:pPr>
        <w:ind w:left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государственный информационный ресурс бухгалтерской (финансовой) отчетности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E518E8">
          <w:rPr>
            <w:rFonts w:ascii="Times New Roman" w:hAnsi="Times New Roman" w:cs="Times New Roman"/>
            <w:sz w:val="24"/>
            <w:szCs w:val="24"/>
          </w:rPr>
          <w:t>https://bo.nalog.ru/</w:t>
        </w:r>
      </w:hyperlink>
      <w:r w:rsidR="005F75AB"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6B4C95" w:rsidP="009B6C32">
      <w:pPr>
        <w:ind w:left="426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документы, полученные Управляющей компани</w:t>
      </w:r>
      <w:r w:rsidR="00434FB5" w:rsidRPr="00E518E8">
        <w:rPr>
          <w:rFonts w:ascii="Times New Roman" w:hAnsi="Times New Roman" w:cs="Times New Roman"/>
          <w:sz w:val="24"/>
          <w:szCs w:val="24"/>
        </w:rPr>
        <w:t>ей</w:t>
      </w:r>
      <w:r w:rsidRPr="00E518E8">
        <w:rPr>
          <w:rFonts w:ascii="Times New Roman" w:hAnsi="Times New Roman" w:cs="Times New Roman"/>
          <w:sz w:val="24"/>
          <w:szCs w:val="24"/>
        </w:rPr>
        <w:t>.</w:t>
      </w:r>
    </w:p>
    <w:p w:rsidR="006B4C95" w:rsidRPr="00E518E8" w:rsidRDefault="006B4C95" w:rsidP="006B4C9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B4C95" w:rsidRPr="00E518E8" w:rsidRDefault="006B4C95" w:rsidP="00F0060C">
      <w:pPr>
        <w:pStyle w:val="a4"/>
        <w:numPr>
          <w:ilvl w:val="0"/>
          <w:numId w:val="5"/>
        </w:numPr>
        <w:spacing w:line="360" w:lineRule="auto"/>
        <w:ind w:left="709"/>
        <w:rPr>
          <w:sz w:val="24"/>
          <w:szCs w:val="24"/>
          <w:u w:val="single"/>
        </w:rPr>
      </w:pPr>
      <w:r w:rsidRPr="00E518E8">
        <w:rPr>
          <w:sz w:val="24"/>
          <w:szCs w:val="24"/>
          <w:u w:val="single"/>
        </w:rPr>
        <w:t>В отношении физических лиц</w:t>
      </w:r>
      <w:r w:rsidR="005F75AB" w:rsidRPr="00E518E8">
        <w:rPr>
          <w:sz w:val="24"/>
          <w:szCs w:val="24"/>
          <w:u w:val="single"/>
        </w:rPr>
        <w:t>:</w:t>
      </w:r>
    </w:p>
    <w:p w:rsidR="006B4C95" w:rsidRPr="00E518E8" w:rsidRDefault="006B4C95" w:rsidP="005F75AB">
      <w:pPr>
        <w:ind w:firstLine="349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картотека арбитражных дел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https://kad.arbitr.ru</w:t>
        </w:r>
      </w:hyperlink>
      <w:r w:rsidR="005F75AB"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6B4C95" w:rsidP="005F75AB">
      <w:pPr>
        <w:ind w:firstLine="349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единый федеральный реестр сведений о банкротстве</w:t>
      </w:r>
      <w:r w:rsidR="005F75AB" w:rsidRPr="00E518E8">
        <w:rPr>
          <w:rFonts w:ascii="Times New Roman" w:hAnsi="Times New Roman" w:cs="Times New Roman"/>
          <w:sz w:val="24"/>
          <w:szCs w:val="24"/>
        </w:rPr>
        <w:t>: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https://bankrot.fedresurs.ru</w:t>
        </w:r>
      </w:hyperlink>
      <w:r w:rsidR="005F75AB" w:rsidRPr="00E518E8">
        <w:rPr>
          <w:rFonts w:ascii="Times New Roman" w:hAnsi="Times New Roman" w:cs="Times New Roman"/>
          <w:sz w:val="24"/>
          <w:szCs w:val="24"/>
        </w:rPr>
        <w:t>;</w:t>
      </w:r>
    </w:p>
    <w:p w:rsidR="006B4C95" w:rsidRPr="00E518E8" w:rsidRDefault="005F75AB" w:rsidP="005F75AB">
      <w:pPr>
        <w:ind w:firstLine="349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- издание «Коммерсант»:</w:t>
      </w:r>
      <w:r w:rsidR="006B4C95" w:rsidRPr="00E518E8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6B4C95" w:rsidRPr="00E518E8">
          <w:rPr>
            <w:rStyle w:val="a6"/>
            <w:rFonts w:ascii="Times New Roman" w:hAnsi="Times New Roman" w:cs="Times New Roman"/>
            <w:sz w:val="24"/>
            <w:szCs w:val="24"/>
          </w:rPr>
          <w:t>https://bankruptcy.kommersant.ru</w:t>
        </w:r>
      </w:hyperlink>
      <w:r w:rsidRPr="00E518E8">
        <w:rPr>
          <w:rFonts w:ascii="Times New Roman" w:hAnsi="Times New Roman" w:cs="Times New Roman"/>
          <w:sz w:val="24"/>
          <w:szCs w:val="24"/>
        </w:rPr>
        <w:t>.</w:t>
      </w:r>
    </w:p>
    <w:p w:rsidR="006B4C95" w:rsidRPr="00E518E8" w:rsidRDefault="006B4C95">
      <w:pPr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br w:type="page"/>
      </w:r>
    </w:p>
    <w:p w:rsidR="004F177D" w:rsidRPr="00E518E8" w:rsidRDefault="004F177D" w:rsidP="004F177D">
      <w:pPr>
        <w:pStyle w:val="a4"/>
        <w:ind w:left="0"/>
        <w:jc w:val="right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lastRenderedPageBreak/>
        <w:t xml:space="preserve">Приложение </w:t>
      </w:r>
      <w:r w:rsidR="001E58A8" w:rsidRPr="00E518E8">
        <w:rPr>
          <w:b/>
          <w:sz w:val="24"/>
          <w:szCs w:val="24"/>
        </w:rPr>
        <w:t>Б</w:t>
      </w:r>
    </w:p>
    <w:p w:rsidR="004F177D" w:rsidRPr="00E518E8" w:rsidRDefault="004F177D" w:rsidP="004F177D">
      <w:pPr>
        <w:pStyle w:val="a4"/>
        <w:ind w:left="0"/>
        <w:jc w:val="center"/>
        <w:rPr>
          <w:b/>
          <w:sz w:val="24"/>
          <w:szCs w:val="24"/>
        </w:rPr>
      </w:pPr>
    </w:p>
    <w:p w:rsidR="004F177D" w:rsidRPr="00E518E8" w:rsidRDefault="001E58A8" w:rsidP="004F177D">
      <w:pPr>
        <w:pStyle w:val="a4"/>
        <w:ind w:left="0"/>
        <w:jc w:val="center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Примерные с</w:t>
      </w:r>
      <w:r w:rsidR="004F177D" w:rsidRPr="00E518E8">
        <w:rPr>
          <w:b/>
          <w:sz w:val="24"/>
          <w:szCs w:val="24"/>
        </w:rPr>
        <w:t>писки банков</w:t>
      </w:r>
    </w:p>
    <w:p w:rsidR="004F177D" w:rsidRPr="00E518E8" w:rsidRDefault="004F177D" w:rsidP="004F177D">
      <w:pPr>
        <w:pStyle w:val="a4"/>
        <w:tabs>
          <w:tab w:val="left" w:pos="6436"/>
        </w:tabs>
        <w:ind w:left="0"/>
        <w:rPr>
          <w:sz w:val="24"/>
          <w:szCs w:val="24"/>
        </w:rPr>
      </w:pPr>
      <w:r w:rsidRPr="00E518E8">
        <w:rPr>
          <w:sz w:val="24"/>
          <w:szCs w:val="24"/>
        </w:rPr>
        <w:tab/>
      </w:r>
    </w:p>
    <w:p w:rsidR="004F177D" w:rsidRPr="00E518E8" w:rsidRDefault="004F177D" w:rsidP="004F177D">
      <w:pPr>
        <w:pStyle w:val="a4"/>
        <w:spacing w:line="276" w:lineRule="auto"/>
        <w:ind w:left="0"/>
        <w:rPr>
          <w:sz w:val="24"/>
          <w:szCs w:val="24"/>
        </w:rPr>
      </w:pPr>
      <w:r w:rsidRPr="00E518E8">
        <w:rPr>
          <w:sz w:val="24"/>
          <w:szCs w:val="24"/>
        </w:rPr>
        <w:t>Список банков, данные по стоимости риска которых могут использоваться для определения справедливой стоимости необеспеченной задолженности физических лиц:</w:t>
      </w:r>
    </w:p>
    <w:p w:rsidR="003A6412" w:rsidRPr="00E518E8" w:rsidRDefault="003A6412" w:rsidP="004F177D">
      <w:pPr>
        <w:pStyle w:val="a4"/>
        <w:spacing w:line="276" w:lineRule="auto"/>
        <w:ind w:left="0"/>
        <w:rPr>
          <w:sz w:val="24"/>
          <w:szCs w:val="24"/>
        </w:rPr>
      </w:pPr>
    </w:p>
    <w:p w:rsidR="004F177D" w:rsidRPr="00E518E8" w:rsidRDefault="002563D3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Акционерное общество "</w:t>
      </w:r>
      <w:proofErr w:type="spellStart"/>
      <w:r w:rsidRPr="00E518E8">
        <w:rPr>
          <w:sz w:val="24"/>
          <w:szCs w:val="24"/>
        </w:rPr>
        <w:t>ТБанк</w:t>
      </w:r>
      <w:proofErr w:type="spellEnd"/>
      <w:r w:rsidRPr="00E518E8">
        <w:rPr>
          <w:sz w:val="24"/>
          <w:szCs w:val="24"/>
        </w:rPr>
        <w:t>" (ИНН:7710140679; ОГРН:1027739642281)</w:t>
      </w:r>
      <w:r w:rsidR="003A6412" w:rsidRPr="00E518E8">
        <w:rPr>
          <w:sz w:val="24"/>
          <w:szCs w:val="24"/>
        </w:rPr>
        <w:t>;</w:t>
      </w:r>
    </w:p>
    <w:p w:rsidR="004F177D" w:rsidRPr="00E518E8" w:rsidRDefault="002563D3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Акционерное общество "</w:t>
      </w:r>
      <w:r w:rsidR="003A6412" w:rsidRPr="00E518E8">
        <w:rPr>
          <w:sz w:val="24"/>
          <w:szCs w:val="24"/>
        </w:rPr>
        <w:t>Банк Русский Стандарт</w:t>
      </w:r>
      <w:r w:rsidRPr="00E518E8">
        <w:rPr>
          <w:sz w:val="24"/>
          <w:szCs w:val="24"/>
        </w:rPr>
        <w:t>" (ИНН:7707056547; ОГРН:1027739210630)</w:t>
      </w:r>
      <w:r w:rsidR="003A6412" w:rsidRPr="00E518E8">
        <w:rPr>
          <w:sz w:val="24"/>
          <w:szCs w:val="24"/>
        </w:rPr>
        <w:t>;</w:t>
      </w:r>
    </w:p>
    <w:p w:rsidR="004F177D" w:rsidRPr="00E518E8" w:rsidRDefault="002563D3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Общество с ограниченной ответственностью "</w:t>
      </w:r>
      <w:proofErr w:type="spellStart"/>
      <w:r w:rsidR="004F177D" w:rsidRPr="00E518E8">
        <w:rPr>
          <w:sz w:val="24"/>
          <w:szCs w:val="24"/>
        </w:rPr>
        <w:t>Хоум</w:t>
      </w:r>
      <w:proofErr w:type="spellEnd"/>
      <w:r w:rsidRPr="00E518E8">
        <w:rPr>
          <w:sz w:val="24"/>
          <w:szCs w:val="24"/>
        </w:rPr>
        <w:t xml:space="preserve"> </w:t>
      </w:r>
      <w:r w:rsidR="004F177D" w:rsidRPr="00E518E8">
        <w:rPr>
          <w:sz w:val="24"/>
          <w:szCs w:val="24"/>
        </w:rPr>
        <w:t>Кредит</w:t>
      </w:r>
      <w:r w:rsidRPr="00E518E8">
        <w:rPr>
          <w:sz w:val="24"/>
          <w:szCs w:val="24"/>
        </w:rPr>
        <w:t xml:space="preserve"> энд </w:t>
      </w:r>
      <w:proofErr w:type="spellStart"/>
      <w:r w:rsidRPr="00E518E8">
        <w:rPr>
          <w:sz w:val="24"/>
          <w:szCs w:val="24"/>
        </w:rPr>
        <w:t>Финанс</w:t>
      </w:r>
      <w:proofErr w:type="spellEnd"/>
      <w:r w:rsidRPr="00E518E8">
        <w:rPr>
          <w:sz w:val="24"/>
          <w:szCs w:val="24"/>
        </w:rPr>
        <w:t xml:space="preserve"> Банк" (ИНН:7735057951; ОГРН:1027700280937)</w:t>
      </w:r>
      <w:r w:rsidR="003A6412" w:rsidRPr="00E518E8">
        <w:rPr>
          <w:sz w:val="24"/>
          <w:szCs w:val="24"/>
        </w:rPr>
        <w:t>;</w:t>
      </w:r>
    </w:p>
    <w:p w:rsidR="004F177D" w:rsidRPr="00E518E8" w:rsidRDefault="00FB7C6C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Коммерческий Банк "</w:t>
      </w:r>
      <w:r w:rsidR="004F177D" w:rsidRPr="00E518E8">
        <w:rPr>
          <w:sz w:val="24"/>
          <w:szCs w:val="24"/>
        </w:rPr>
        <w:t>Локо</w:t>
      </w:r>
      <w:r w:rsidRPr="00E518E8">
        <w:rPr>
          <w:sz w:val="24"/>
          <w:szCs w:val="24"/>
        </w:rPr>
        <w:t>-</w:t>
      </w:r>
      <w:r w:rsidR="004F177D" w:rsidRPr="00E518E8">
        <w:rPr>
          <w:sz w:val="24"/>
          <w:szCs w:val="24"/>
        </w:rPr>
        <w:t>банк</w:t>
      </w:r>
      <w:r w:rsidRPr="00E518E8">
        <w:rPr>
          <w:sz w:val="24"/>
          <w:szCs w:val="24"/>
        </w:rPr>
        <w:t>" (акционерное общество) (ИНН:7750003943; ОГРН:1057711014195)</w:t>
      </w:r>
      <w:r w:rsidR="003A6412" w:rsidRPr="00E518E8">
        <w:rPr>
          <w:sz w:val="24"/>
          <w:szCs w:val="24"/>
        </w:rPr>
        <w:t>;</w:t>
      </w:r>
    </w:p>
    <w:p w:rsidR="004F177D" w:rsidRPr="00E518E8" w:rsidRDefault="00FB7C6C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Акционерное общество "</w:t>
      </w:r>
      <w:r w:rsidR="004F177D" w:rsidRPr="00E518E8">
        <w:rPr>
          <w:sz w:val="24"/>
          <w:szCs w:val="24"/>
        </w:rPr>
        <w:t>ОТП-банк</w:t>
      </w:r>
      <w:r w:rsidRPr="00E518E8">
        <w:rPr>
          <w:sz w:val="24"/>
          <w:szCs w:val="24"/>
        </w:rPr>
        <w:t>" (ИНН: 7708001614; ОГРН:1027739176563)</w:t>
      </w:r>
      <w:r w:rsidR="003A6412" w:rsidRPr="00E518E8">
        <w:rPr>
          <w:sz w:val="24"/>
          <w:szCs w:val="24"/>
        </w:rPr>
        <w:t>;</w:t>
      </w:r>
    </w:p>
    <w:p w:rsidR="004F177D" w:rsidRPr="00E518E8" w:rsidRDefault="00FB7C6C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Коммерческий б</w:t>
      </w:r>
      <w:r w:rsidR="004F177D" w:rsidRPr="00E518E8">
        <w:rPr>
          <w:sz w:val="24"/>
          <w:szCs w:val="24"/>
        </w:rPr>
        <w:t xml:space="preserve">анк </w:t>
      </w:r>
      <w:r w:rsidRPr="00E518E8">
        <w:rPr>
          <w:sz w:val="24"/>
          <w:szCs w:val="24"/>
        </w:rPr>
        <w:t>"</w:t>
      </w:r>
      <w:r w:rsidR="004F177D" w:rsidRPr="00E518E8">
        <w:rPr>
          <w:sz w:val="24"/>
          <w:szCs w:val="24"/>
        </w:rPr>
        <w:t>Ренессанс</w:t>
      </w:r>
      <w:r w:rsidRPr="00E518E8">
        <w:rPr>
          <w:sz w:val="24"/>
          <w:szCs w:val="24"/>
        </w:rPr>
        <w:t xml:space="preserve"> Кредит" (Общество с ограниченной ответственностью) (ИНН:7744000126;</w:t>
      </w:r>
      <w:r w:rsidR="00A90AA2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ОГРН: 1027739586291)</w:t>
      </w:r>
      <w:r w:rsidR="003A6412" w:rsidRPr="00E518E8">
        <w:rPr>
          <w:sz w:val="24"/>
          <w:szCs w:val="24"/>
        </w:rPr>
        <w:t>;</w:t>
      </w:r>
    </w:p>
    <w:p w:rsidR="004F177D" w:rsidRPr="00E518E8" w:rsidRDefault="00FB7C6C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Публичное акционерное общество "</w:t>
      </w:r>
      <w:r w:rsidR="004F177D" w:rsidRPr="00E518E8">
        <w:rPr>
          <w:sz w:val="24"/>
          <w:szCs w:val="24"/>
        </w:rPr>
        <w:t>МТС-банк</w:t>
      </w:r>
      <w:r w:rsidRPr="00E518E8">
        <w:rPr>
          <w:sz w:val="24"/>
          <w:szCs w:val="24"/>
        </w:rPr>
        <w:t>" (ИНН:7702045051;</w:t>
      </w:r>
      <w:r w:rsidR="00A90AA2"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</w:rPr>
        <w:t>ОГРН:1027739053704)</w:t>
      </w:r>
      <w:r w:rsidR="003A6412" w:rsidRPr="00E518E8">
        <w:rPr>
          <w:sz w:val="24"/>
          <w:szCs w:val="24"/>
        </w:rPr>
        <w:t>;</w:t>
      </w:r>
    </w:p>
    <w:p w:rsidR="004F177D" w:rsidRPr="00E518E8" w:rsidRDefault="00A90AA2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Акционерное общество "</w:t>
      </w:r>
      <w:r w:rsidR="004F177D" w:rsidRPr="00E518E8">
        <w:rPr>
          <w:sz w:val="24"/>
          <w:szCs w:val="24"/>
        </w:rPr>
        <w:t>Кредит</w:t>
      </w:r>
      <w:r w:rsidRPr="00E518E8">
        <w:rPr>
          <w:sz w:val="24"/>
          <w:szCs w:val="24"/>
        </w:rPr>
        <w:t xml:space="preserve"> </w:t>
      </w:r>
      <w:r w:rsidR="004F177D" w:rsidRPr="00E518E8">
        <w:rPr>
          <w:sz w:val="24"/>
          <w:szCs w:val="24"/>
        </w:rPr>
        <w:t>Европа банк</w:t>
      </w:r>
      <w:r w:rsidRPr="00E518E8">
        <w:rPr>
          <w:sz w:val="24"/>
          <w:szCs w:val="24"/>
        </w:rPr>
        <w:t>" (Россия) (ИНН:7705148464; ОГРН:1037739326063);</w:t>
      </w:r>
    </w:p>
    <w:p w:rsidR="00A90AA2" w:rsidRPr="00E518E8" w:rsidRDefault="00A90AA2" w:rsidP="00F0060C">
      <w:pPr>
        <w:pStyle w:val="a4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Публичное акционерное общество </w:t>
      </w:r>
      <w:r w:rsidR="00350635" w:rsidRPr="00E518E8">
        <w:rPr>
          <w:sz w:val="24"/>
          <w:szCs w:val="24"/>
        </w:rPr>
        <w:t>"</w:t>
      </w:r>
      <w:r w:rsidRPr="00E518E8">
        <w:rPr>
          <w:sz w:val="24"/>
          <w:szCs w:val="24"/>
        </w:rPr>
        <w:t>Сбербанк России</w:t>
      </w:r>
      <w:r w:rsidR="00350635" w:rsidRPr="00E518E8">
        <w:rPr>
          <w:sz w:val="24"/>
          <w:szCs w:val="24"/>
        </w:rPr>
        <w:t>"</w:t>
      </w:r>
      <w:r w:rsidRPr="00E518E8">
        <w:rPr>
          <w:sz w:val="24"/>
          <w:szCs w:val="24"/>
        </w:rPr>
        <w:t xml:space="preserve"> (ИНН:7707083893; ОГРН:1027700132195).</w:t>
      </w:r>
    </w:p>
    <w:p w:rsidR="004F177D" w:rsidRPr="00E518E8" w:rsidRDefault="004F177D" w:rsidP="004F177D">
      <w:pPr>
        <w:pStyle w:val="a4"/>
        <w:spacing w:line="276" w:lineRule="auto"/>
        <w:ind w:left="0"/>
        <w:rPr>
          <w:sz w:val="24"/>
          <w:szCs w:val="24"/>
        </w:rPr>
      </w:pPr>
    </w:p>
    <w:p w:rsidR="004F177D" w:rsidRPr="00E518E8" w:rsidRDefault="004F177D" w:rsidP="004F177D">
      <w:pPr>
        <w:pStyle w:val="a4"/>
        <w:spacing w:line="276" w:lineRule="auto"/>
        <w:ind w:left="0"/>
        <w:rPr>
          <w:sz w:val="24"/>
          <w:szCs w:val="24"/>
        </w:rPr>
      </w:pPr>
      <w:r w:rsidRPr="00E518E8">
        <w:rPr>
          <w:sz w:val="24"/>
          <w:szCs w:val="24"/>
        </w:rPr>
        <w:t>Список банков, данные по стоимости риска которых могут использоваться для определения справедливой стоимости по обеспеченной залогом недвижимости задолженности физических лиц:</w:t>
      </w:r>
    </w:p>
    <w:p w:rsidR="003A6412" w:rsidRPr="00E518E8" w:rsidRDefault="003A6412" w:rsidP="004F177D">
      <w:pPr>
        <w:pStyle w:val="a4"/>
        <w:spacing w:line="276" w:lineRule="auto"/>
        <w:ind w:left="0"/>
        <w:rPr>
          <w:sz w:val="24"/>
          <w:szCs w:val="24"/>
        </w:rPr>
      </w:pPr>
    </w:p>
    <w:p w:rsidR="004F177D" w:rsidRPr="00E518E8" w:rsidRDefault="00A90AA2" w:rsidP="00F0060C">
      <w:pPr>
        <w:pStyle w:val="a4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Публичное акционерное общество </w:t>
      </w:r>
      <w:r w:rsidR="00350635" w:rsidRPr="00E518E8">
        <w:rPr>
          <w:sz w:val="24"/>
          <w:szCs w:val="24"/>
        </w:rPr>
        <w:t>"</w:t>
      </w:r>
      <w:r w:rsidRPr="00E518E8">
        <w:rPr>
          <w:sz w:val="24"/>
          <w:szCs w:val="24"/>
        </w:rPr>
        <w:t>Сбербанк России</w:t>
      </w:r>
      <w:r w:rsidR="00350635" w:rsidRPr="00E518E8">
        <w:rPr>
          <w:sz w:val="24"/>
          <w:szCs w:val="24"/>
        </w:rPr>
        <w:t>"</w:t>
      </w:r>
      <w:r w:rsidRPr="00E518E8">
        <w:rPr>
          <w:sz w:val="24"/>
          <w:szCs w:val="24"/>
        </w:rPr>
        <w:t xml:space="preserve"> (ИНН:7707083893; ОГРН:1027700132195)</w:t>
      </w:r>
      <w:r w:rsidR="003A6412" w:rsidRPr="00E518E8">
        <w:rPr>
          <w:sz w:val="24"/>
          <w:szCs w:val="24"/>
        </w:rPr>
        <w:t>;</w:t>
      </w:r>
    </w:p>
    <w:p w:rsidR="004F177D" w:rsidRPr="00E518E8" w:rsidRDefault="003A6412" w:rsidP="00F0060C">
      <w:pPr>
        <w:pStyle w:val="a4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Банк ВТБ</w:t>
      </w:r>
      <w:r w:rsidR="00A90AA2" w:rsidRPr="00E518E8">
        <w:rPr>
          <w:sz w:val="24"/>
          <w:szCs w:val="24"/>
        </w:rPr>
        <w:t xml:space="preserve"> (публичное акционерное общество) (ИНН:7702070139; ОГРН:1027739609391)</w:t>
      </w:r>
      <w:r w:rsidRPr="00E518E8">
        <w:rPr>
          <w:sz w:val="24"/>
          <w:szCs w:val="24"/>
        </w:rPr>
        <w:t>;</w:t>
      </w:r>
    </w:p>
    <w:p w:rsidR="004F177D" w:rsidRPr="00E518E8" w:rsidRDefault="00A90AA2" w:rsidP="00F0060C">
      <w:pPr>
        <w:pStyle w:val="a4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Акционерное общество "</w:t>
      </w:r>
      <w:r w:rsidR="003A6412" w:rsidRPr="00E518E8">
        <w:rPr>
          <w:sz w:val="24"/>
          <w:szCs w:val="24"/>
        </w:rPr>
        <w:t>Райффайзенбанк</w:t>
      </w:r>
      <w:r w:rsidRPr="00E518E8">
        <w:rPr>
          <w:sz w:val="24"/>
          <w:szCs w:val="24"/>
        </w:rPr>
        <w:t>" (ИНН:7744000302; ОГРН:1027739326449)</w:t>
      </w:r>
      <w:r w:rsidR="003A6412" w:rsidRPr="00E518E8">
        <w:rPr>
          <w:sz w:val="24"/>
          <w:szCs w:val="24"/>
        </w:rPr>
        <w:t>;</w:t>
      </w:r>
    </w:p>
    <w:p w:rsidR="004F177D" w:rsidRPr="00E518E8" w:rsidRDefault="00350635" w:rsidP="00F0060C">
      <w:pPr>
        <w:pStyle w:val="a4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"</w:t>
      </w:r>
      <w:r w:rsidR="003A6412" w:rsidRPr="00E518E8">
        <w:rPr>
          <w:sz w:val="24"/>
          <w:szCs w:val="24"/>
        </w:rPr>
        <w:t>Газпромбанк</w:t>
      </w:r>
      <w:r w:rsidRPr="00E518E8">
        <w:rPr>
          <w:sz w:val="24"/>
          <w:szCs w:val="24"/>
        </w:rPr>
        <w:t>"</w:t>
      </w:r>
      <w:r w:rsidR="00A90AA2" w:rsidRPr="00E518E8">
        <w:rPr>
          <w:sz w:val="24"/>
          <w:szCs w:val="24"/>
        </w:rPr>
        <w:t xml:space="preserve"> (Акционерное общество) (ИНН:</w:t>
      </w:r>
      <w:r w:rsidRPr="00E518E8">
        <w:rPr>
          <w:sz w:val="24"/>
          <w:szCs w:val="24"/>
        </w:rPr>
        <w:t>7744001497</w:t>
      </w:r>
      <w:r w:rsidR="00A90AA2" w:rsidRPr="00E518E8">
        <w:rPr>
          <w:sz w:val="24"/>
          <w:szCs w:val="24"/>
        </w:rPr>
        <w:t>;</w:t>
      </w:r>
      <w:r w:rsidRPr="00E518E8">
        <w:rPr>
          <w:sz w:val="24"/>
          <w:szCs w:val="24"/>
        </w:rPr>
        <w:t xml:space="preserve"> </w:t>
      </w:r>
      <w:r w:rsidR="00A90AA2" w:rsidRPr="00E518E8">
        <w:rPr>
          <w:sz w:val="24"/>
          <w:szCs w:val="24"/>
        </w:rPr>
        <w:t>ОГРН:</w:t>
      </w:r>
      <w:r w:rsidRPr="00E518E8">
        <w:rPr>
          <w:sz w:val="24"/>
          <w:szCs w:val="24"/>
        </w:rPr>
        <w:t>1027700167110</w:t>
      </w:r>
      <w:r w:rsidR="00A90AA2" w:rsidRPr="00E518E8">
        <w:rPr>
          <w:sz w:val="24"/>
          <w:szCs w:val="24"/>
        </w:rPr>
        <w:t>)</w:t>
      </w:r>
      <w:r w:rsidR="003A6412" w:rsidRPr="00E518E8">
        <w:rPr>
          <w:sz w:val="24"/>
          <w:szCs w:val="24"/>
        </w:rPr>
        <w:t>;</w:t>
      </w:r>
    </w:p>
    <w:p w:rsidR="004F177D" w:rsidRPr="00E518E8" w:rsidRDefault="00350635" w:rsidP="00F0060C">
      <w:pPr>
        <w:pStyle w:val="a4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E518E8">
        <w:rPr>
          <w:sz w:val="24"/>
          <w:szCs w:val="24"/>
        </w:rPr>
        <w:t>АКЦИОНЕРНОЕ ОБЩЕСТВО "</w:t>
      </w:r>
      <w:r w:rsidR="004F177D" w:rsidRPr="00E518E8">
        <w:rPr>
          <w:sz w:val="24"/>
          <w:szCs w:val="24"/>
        </w:rPr>
        <w:t>Банк ДОМ.РФ</w:t>
      </w:r>
      <w:r w:rsidRPr="00E518E8">
        <w:rPr>
          <w:sz w:val="24"/>
          <w:szCs w:val="24"/>
        </w:rPr>
        <w:t>" (ИНН:7725038124; ОГРН:1037739527077)</w:t>
      </w:r>
      <w:r w:rsidR="003A6412" w:rsidRPr="00E518E8">
        <w:rPr>
          <w:sz w:val="24"/>
          <w:szCs w:val="24"/>
        </w:rPr>
        <w:t>.</w:t>
      </w:r>
    </w:p>
    <w:p w:rsidR="004F177D" w:rsidRPr="00E518E8" w:rsidRDefault="004F177D">
      <w:pPr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177D" w:rsidRPr="00E518E8" w:rsidRDefault="004F177D" w:rsidP="004F177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1E58A8" w:rsidRPr="00E518E8">
        <w:rPr>
          <w:rFonts w:ascii="Times New Roman" w:hAnsi="Times New Roman" w:cs="Times New Roman"/>
          <w:b/>
          <w:sz w:val="24"/>
          <w:szCs w:val="24"/>
        </w:rPr>
        <w:t>В</w:t>
      </w:r>
    </w:p>
    <w:p w:rsidR="004F177D" w:rsidRPr="00E518E8" w:rsidRDefault="004F177D" w:rsidP="004F177D">
      <w:pPr>
        <w:rPr>
          <w:rFonts w:ascii="Times New Roman" w:hAnsi="Times New Roman" w:cs="Times New Roman"/>
          <w:b/>
          <w:sz w:val="24"/>
          <w:szCs w:val="24"/>
        </w:rPr>
      </w:pPr>
    </w:p>
    <w:p w:rsidR="004F177D" w:rsidRPr="00E518E8" w:rsidRDefault="004F177D" w:rsidP="004F1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Определение соответствия уровню рейтинга через кредитный спред облигаций</w:t>
      </w:r>
    </w:p>
    <w:p w:rsidR="004F177D" w:rsidRPr="00E518E8" w:rsidRDefault="004F177D" w:rsidP="004F17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77D" w:rsidRPr="00E518E8" w:rsidRDefault="004F177D" w:rsidP="004F1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>Порядок определения соответствия уровню рейтинга на дату оценки:</w:t>
      </w:r>
    </w:p>
    <w:p w:rsidR="004F177D" w:rsidRPr="00E518E8" w:rsidRDefault="004F177D" w:rsidP="00F0060C">
      <w:pPr>
        <w:pStyle w:val="a4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Определяется доходность к погашению по облигациям данной организации сроком более 1 года и менее 3 лет. При отсутствии облигаций со сроком менее 3 лет можно использовать спр</w:t>
      </w:r>
      <w:r w:rsidR="00F9122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>д с индексами соответствующей срочности. При наличии облигаций со сроком погашения только менее 1 года для расчета кредитного спр</w:t>
      </w:r>
      <w:r w:rsidR="00F9122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 xml:space="preserve">да могут использоваться облигации других эмитентов (как минимум </w:t>
      </w:r>
      <w:r w:rsidR="00F91224" w:rsidRPr="00E518E8">
        <w:rPr>
          <w:sz w:val="24"/>
          <w:szCs w:val="24"/>
        </w:rPr>
        <w:t>трех</w:t>
      </w:r>
      <w:r w:rsidRPr="00E518E8">
        <w:rPr>
          <w:sz w:val="24"/>
          <w:szCs w:val="24"/>
        </w:rPr>
        <w:t>), имеющих как близкие по сроку и доходности облигации, так и облигации со сроком 1-3 года.</w:t>
      </w:r>
    </w:p>
    <w:p w:rsidR="00296E3F" w:rsidRPr="00E518E8" w:rsidRDefault="004F177D" w:rsidP="00F0060C">
      <w:pPr>
        <w:pStyle w:val="a4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Определяется, доходности какого из индексов полученная доходность по облигации наиболее соответствует, в качестве меры близости используется средний</w:t>
      </w:r>
      <w:r w:rsidRPr="00E518E8">
        <w:rPr>
          <w:rStyle w:val="a9"/>
          <w:sz w:val="24"/>
          <w:szCs w:val="24"/>
        </w:rPr>
        <w:footnoteReference w:id="26"/>
      </w:r>
      <w:r w:rsidRPr="00E518E8">
        <w:rPr>
          <w:sz w:val="24"/>
          <w:szCs w:val="24"/>
        </w:rPr>
        <w:t xml:space="preserve"> кредитный спр</w:t>
      </w:r>
      <w:r w:rsidR="00F9122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 xml:space="preserve">д облигаций с </w:t>
      </w:r>
      <w:r w:rsidRPr="00E518E8">
        <w:rPr>
          <w:sz w:val="24"/>
          <w:szCs w:val="24"/>
          <w:lang w:val="en-US"/>
        </w:rPr>
        <w:t>G</w:t>
      </w:r>
      <w:r w:rsidRPr="00E518E8">
        <w:rPr>
          <w:sz w:val="24"/>
          <w:szCs w:val="24"/>
        </w:rPr>
        <w:t>-</w:t>
      </w:r>
      <w:r w:rsidRPr="00E518E8">
        <w:rPr>
          <w:sz w:val="24"/>
          <w:szCs w:val="24"/>
          <w:lang w:val="en-US"/>
        </w:rPr>
        <w:t>curve</w:t>
      </w:r>
      <w:r w:rsidRPr="00E518E8">
        <w:rPr>
          <w:sz w:val="24"/>
          <w:szCs w:val="24"/>
        </w:rPr>
        <w:t xml:space="preserve"> в сравнении с кредитным спр</w:t>
      </w:r>
      <w:r w:rsidR="00F9122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>дом указанных ниже индексов. Кредитный спр</w:t>
      </w:r>
      <w:r w:rsidR="00F91224" w:rsidRPr="00E518E8">
        <w:rPr>
          <w:sz w:val="24"/>
          <w:szCs w:val="24"/>
        </w:rPr>
        <w:t>е</w:t>
      </w:r>
      <w:r w:rsidRPr="00E518E8">
        <w:rPr>
          <w:sz w:val="24"/>
          <w:szCs w:val="24"/>
        </w:rPr>
        <w:t>д рассчитывается</w:t>
      </w:r>
      <w:r w:rsidRPr="00E518E8">
        <w:rPr>
          <w:rStyle w:val="a9"/>
          <w:sz w:val="24"/>
          <w:szCs w:val="24"/>
        </w:rPr>
        <w:footnoteReference w:id="27"/>
      </w:r>
      <w:r w:rsidRPr="00E518E8">
        <w:rPr>
          <w:sz w:val="24"/>
          <w:szCs w:val="24"/>
        </w:rPr>
        <w:t xml:space="preserve"> как разница между доходностью к погашению облигации на срок ее модифицированной </w:t>
      </w:r>
      <w:proofErr w:type="spellStart"/>
      <w:r w:rsidRPr="00E518E8">
        <w:rPr>
          <w:sz w:val="24"/>
          <w:szCs w:val="24"/>
        </w:rPr>
        <w:t>дюрации</w:t>
      </w:r>
      <w:proofErr w:type="spellEnd"/>
      <w:r w:rsidRPr="00E518E8">
        <w:rPr>
          <w:sz w:val="24"/>
          <w:szCs w:val="24"/>
        </w:rPr>
        <w:t xml:space="preserve"> и</w:t>
      </w:r>
      <w:r w:rsidR="00296E3F" w:rsidRPr="00E518E8">
        <w:rPr>
          <w:sz w:val="24"/>
          <w:szCs w:val="24"/>
        </w:rPr>
        <w:t xml:space="preserve"> безрисковой ставкой</w:t>
      </w:r>
      <w:r w:rsidRPr="00E518E8">
        <w:rPr>
          <w:sz w:val="24"/>
          <w:szCs w:val="24"/>
        </w:rPr>
        <w:t xml:space="preserve"> </w:t>
      </w:r>
      <w:r w:rsidRPr="00E518E8">
        <w:rPr>
          <w:sz w:val="24"/>
          <w:szCs w:val="24"/>
          <w:lang w:val="en-US"/>
        </w:rPr>
        <w:t>G</w:t>
      </w:r>
      <w:r w:rsidRPr="00E518E8">
        <w:rPr>
          <w:sz w:val="24"/>
          <w:szCs w:val="24"/>
        </w:rPr>
        <w:t>-</w:t>
      </w:r>
      <w:r w:rsidRPr="00E518E8">
        <w:rPr>
          <w:sz w:val="24"/>
          <w:szCs w:val="24"/>
          <w:lang w:val="en-US"/>
        </w:rPr>
        <w:t>curve</w:t>
      </w:r>
      <w:r w:rsidRPr="00E518E8">
        <w:rPr>
          <w:sz w:val="24"/>
          <w:szCs w:val="24"/>
        </w:rPr>
        <w:t xml:space="preserve"> на этот срок. </w:t>
      </w:r>
    </w:p>
    <w:p w:rsidR="002530A7" w:rsidRPr="00E518E8" w:rsidRDefault="002530A7">
      <w:pPr>
        <w:pStyle w:val="a4"/>
        <w:spacing w:line="360" w:lineRule="auto"/>
        <w:rPr>
          <w:sz w:val="24"/>
          <w:szCs w:val="24"/>
        </w:rPr>
      </w:pPr>
    </w:p>
    <w:p w:rsidR="002530A7" w:rsidRPr="00E518E8" w:rsidRDefault="004F177D">
      <w:pPr>
        <w:pStyle w:val="a4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>В указанных целях используются следующие индексы:</w:t>
      </w:r>
    </w:p>
    <w:p w:rsidR="002530A7" w:rsidRPr="00E518E8" w:rsidRDefault="00296E3F" w:rsidP="00F0060C">
      <w:pPr>
        <w:pStyle w:val="a4"/>
        <w:numPr>
          <w:ilvl w:val="0"/>
          <w:numId w:val="14"/>
        </w:numPr>
        <w:spacing w:line="360" w:lineRule="auto"/>
        <w:ind w:left="993" w:hanging="284"/>
        <w:rPr>
          <w:rFonts w:eastAsiaTheme="minorHAnsi"/>
          <w:sz w:val="24"/>
          <w:szCs w:val="24"/>
        </w:rPr>
      </w:pPr>
      <w:r w:rsidRPr="00E518E8">
        <w:rPr>
          <w:rFonts w:eastAsiaTheme="minorHAnsi"/>
          <w:sz w:val="24"/>
          <w:szCs w:val="24"/>
        </w:rPr>
        <w:t xml:space="preserve">Индекс </w:t>
      </w:r>
      <w:proofErr w:type="spellStart"/>
      <w:r w:rsidRPr="00E518E8">
        <w:rPr>
          <w:rFonts w:eastAsiaTheme="minorHAnsi"/>
          <w:sz w:val="24"/>
          <w:szCs w:val="24"/>
        </w:rPr>
        <w:t>МосБиржи</w:t>
      </w:r>
      <w:proofErr w:type="spellEnd"/>
      <w:r w:rsidRPr="00E518E8">
        <w:rPr>
          <w:rFonts w:eastAsiaTheme="minorHAnsi"/>
          <w:sz w:val="24"/>
          <w:szCs w:val="24"/>
        </w:rPr>
        <w:t xml:space="preserve"> корпоративных облигаций (</w:t>
      </w:r>
      <w:proofErr w:type="spellStart"/>
      <w:r w:rsidRPr="00E518E8">
        <w:rPr>
          <w:rFonts w:eastAsiaTheme="minorHAnsi"/>
          <w:sz w:val="24"/>
          <w:szCs w:val="24"/>
        </w:rPr>
        <w:t>дюрация</w:t>
      </w:r>
      <w:proofErr w:type="spellEnd"/>
      <w:r w:rsidRPr="00E518E8">
        <w:rPr>
          <w:rFonts w:eastAsiaTheme="minorHAnsi"/>
          <w:sz w:val="24"/>
          <w:szCs w:val="24"/>
        </w:rPr>
        <w:t xml:space="preserve"> 1-3 года, рейтинг по национальной рейтинговой шкале = AAA(RU))</w:t>
      </w:r>
      <w:r w:rsidR="00F91224" w:rsidRPr="00E518E8">
        <w:rPr>
          <w:rFonts w:eastAsiaTheme="minorHAnsi"/>
          <w:sz w:val="24"/>
          <w:szCs w:val="24"/>
        </w:rPr>
        <w:t>;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 xml:space="preserve">Тикер </w:t>
      </w:r>
      <w:r w:rsidR="00F91224" w:rsidRPr="00E518E8">
        <w:rPr>
          <w:rFonts w:ascii="Times New Roman" w:eastAsia="Calibri" w:hAnsi="Times New Roman" w:cs="Times New Roman"/>
          <w:sz w:val="24"/>
          <w:szCs w:val="24"/>
        </w:rPr>
        <w:t>–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Pr="00E518E8">
        <w:rPr>
          <w:rFonts w:ascii="Times New Roman" w:eastAsia="Calibri" w:hAnsi="Times New Roman" w:cs="Times New Roman"/>
          <w:b/>
          <w:sz w:val="24"/>
          <w:szCs w:val="24"/>
        </w:rPr>
        <w:t>RUCBTR3A3YNS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Описание индекса – </w:t>
      </w:r>
      <w:hyperlink r:id="rId20" w:history="1">
        <w:r w:rsidRPr="00E518E8">
          <w:rPr>
            <w:rFonts w:ascii="Times New Roman" w:eastAsia="Calibri" w:hAnsi="Times New Roman" w:cs="Times New Roman"/>
            <w:sz w:val="24"/>
            <w:szCs w:val="24"/>
          </w:rPr>
          <w:t>https://www.moex.com/ru/index/RUCBTR3A3YNS</w:t>
        </w:r>
      </w:hyperlink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Архив значений </w:t>
      </w:r>
      <w:r w:rsidR="00F91224" w:rsidRPr="00E518E8">
        <w:rPr>
          <w:rFonts w:ascii="Times New Roman" w:eastAsia="Calibri" w:hAnsi="Times New Roman" w:cs="Times New Roman"/>
          <w:sz w:val="24"/>
          <w:szCs w:val="24"/>
        </w:rPr>
        <w:t>–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1" w:history="1">
        <w:r w:rsidRPr="00E518E8">
          <w:rPr>
            <w:rFonts w:ascii="Times New Roman" w:eastAsia="Calibri" w:hAnsi="Times New Roman" w:cs="Times New Roman"/>
            <w:sz w:val="24"/>
            <w:szCs w:val="24"/>
          </w:rPr>
          <w:t>https://www.moex.com/ru/index/RUCBTR3A3YNS/archive</w:t>
        </w:r>
      </w:hyperlink>
    </w:p>
    <w:p w:rsidR="002530A7" w:rsidRPr="00E518E8" w:rsidRDefault="00296E3F" w:rsidP="00F0060C">
      <w:pPr>
        <w:pStyle w:val="a4"/>
        <w:numPr>
          <w:ilvl w:val="0"/>
          <w:numId w:val="14"/>
        </w:numPr>
        <w:spacing w:line="360" w:lineRule="auto"/>
        <w:ind w:left="993" w:hanging="284"/>
        <w:rPr>
          <w:rFonts w:eastAsiaTheme="minorHAnsi"/>
          <w:sz w:val="24"/>
          <w:szCs w:val="24"/>
        </w:rPr>
      </w:pPr>
      <w:r w:rsidRPr="00E518E8">
        <w:rPr>
          <w:rFonts w:eastAsiaTheme="minorHAnsi"/>
          <w:sz w:val="24"/>
          <w:szCs w:val="24"/>
        </w:rPr>
        <w:t xml:space="preserve">Индекс </w:t>
      </w:r>
      <w:proofErr w:type="spellStart"/>
      <w:r w:rsidRPr="00E518E8">
        <w:rPr>
          <w:rFonts w:eastAsiaTheme="minorHAnsi"/>
          <w:sz w:val="24"/>
          <w:szCs w:val="24"/>
        </w:rPr>
        <w:t>МосБиржи</w:t>
      </w:r>
      <w:proofErr w:type="spellEnd"/>
      <w:r w:rsidRPr="00E518E8">
        <w:rPr>
          <w:rFonts w:eastAsiaTheme="minorHAnsi"/>
          <w:sz w:val="24"/>
          <w:szCs w:val="24"/>
        </w:rPr>
        <w:t xml:space="preserve"> корпоративных облигаций (</w:t>
      </w:r>
      <w:proofErr w:type="spellStart"/>
      <w:r w:rsidRPr="00E518E8">
        <w:rPr>
          <w:rFonts w:eastAsiaTheme="minorHAnsi"/>
          <w:sz w:val="24"/>
          <w:szCs w:val="24"/>
        </w:rPr>
        <w:t>дюрация</w:t>
      </w:r>
      <w:proofErr w:type="spellEnd"/>
      <w:r w:rsidRPr="00E518E8">
        <w:rPr>
          <w:rFonts w:eastAsiaTheme="minorHAnsi"/>
          <w:sz w:val="24"/>
          <w:szCs w:val="24"/>
        </w:rPr>
        <w:t xml:space="preserve"> 1-3 года, A-(RU) ≤ рейтинг по национальной рейтинговой шкале ≤ AA+(RU)</w:t>
      </w:r>
      <w:r w:rsidR="00D9038D" w:rsidRPr="00E518E8">
        <w:rPr>
          <w:rFonts w:eastAsiaTheme="minorHAnsi"/>
          <w:sz w:val="24"/>
          <w:szCs w:val="24"/>
        </w:rPr>
        <w:t>);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 xml:space="preserve">Тикер </w:t>
      </w:r>
      <w:r w:rsidR="00D9038D" w:rsidRPr="00E518E8">
        <w:rPr>
          <w:rFonts w:ascii="Times New Roman" w:eastAsia="Calibri" w:hAnsi="Times New Roman" w:cs="Times New Roman"/>
          <w:sz w:val="24"/>
          <w:szCs w:val="24"/>
        </w:rPr>
        <w:t>–</w:t>
      </w:r>
      <w:r w:rsidRPr="00E518E8">
        <w:rPr>
          <w:rFonts w:ascii="Times New Roman" w:hAnsi="Times New Roman" w:cs="Times New Roman"/>
          <w:sz w:val="24"/>
          <w:szCs w:val="24"/>
        </w:rPr>
        <w:t xml:space="preserve"> </w:t>
      </w:r>
      <w:r w:rsidR="00D9038D" w:rsidRPr="00E518E8">
        <w:rPr>
          <w:rFonts w:ascii="Times New Roman" w:eastAsia="Calibri" w:hAnsi="Times New Roman" w:cs="Times New Roman"/>
          <w:b/>
          <w:sz w:val="24"/>
          <w:szCs w:val="24"/>
        </w:rPr>
        <w:t>RUCBTRA2A3Y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Описание индекса – </w:t>
      </w:r>
      <w:hyperlink r:id="rId22" w:history="1">
        <w:r w:rsidRPr="00E518E8">
          <w:rPr>
            <w:rFonts w:ascii="Times New Roman" w:eastAsia="Calibri" w:hAnsi="Times New Roman" w:cs="Times New Roman"/>
            <w:sz w:val="24"/>
            <w:szCs w:val="24"/>
          </w:rPr>
          <w:t>https://www.moex.com/ru/index/RUCBTRA2A3Y</w:t>
        </w:r>
      </w:hyperlink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Архив значений - </w:t>
      </w:r>
      <w:hyperlink r:id="rId23" w:history="1">
        <w:r w:rsidRPr="00E518E8">
          <w:rPr>
            <w:rFonts w:ascii="Times New Roman" w:eastAsia="Calibri" w:hAnsi="Times New Roman" w:cs="Times New Roman"/>
            <w:sz w:val="24"/>
            <w:szCs w:val="24"/>
          </w:rPr>
          <w:t>https://www.moex.com/ru/index/RUCBTRA2A3Y/archive/</w:t>
        </w:r>
      </w:hyperlink>
    </w:p>
    <w:p w:rsidR="002530A7" w:rsidRPr="00E518E8" w:rsidRDefault="00296E3F" w:rsidP="00F0060C">
      <w:pPr>
        <w:pStyle w:val="a4"/>
        <w:numPr>
          <w:ilvl w:val="0"/>
          <w:numId w:val="14"/>
        </w:numPr>
        <w:spacing w:line="360" w:lineRule="auto"/>
        <w:ind w:left="993" w:hanging="284"/>
        <w:rPr>
          <w:rFonts w:eastAsiaTheme="minorHAnsi"/>
          <w:sz w:val="24"/>
          <w:szCs w:val="24"/>
        </w:rPr>
      </w:pPr>
      <w:r w:rsidRPr="00E518E8">
        <w:rPr>
          <w:rFonts w:eastAsiaTheme="minorHAnsi"/>
          <w:sz w:val="24"/>
          <w:szCs w:val="24"/>
        </w:rPr>
        <w:lastRenderedPageBreak/>
        <w:t xml:space="preserve">Индекс </w:t>
      </w:r>
      <w:proofErr w:type="spellStart"/>
      <w:r w:rsidRPr="00E518E8">
        <w:rPr>
          <w:rFonts w:eastAsiaTheme="minorHAnsi"/>
          <w:sz w:val="24"/>
          <w:szCs w:val="24"/>
        </w:rPr>
        <w:t>МосБиржи</w:t>
      </w:r>
      <w:proofErr w:type="spellEnd"/>
      <w:r w:rsidRPr="00E518E8">
        <w:rPr>
          <w:rFonts w:eastAsiaTheme="minorHAnsi"/>
          <w:sz w:val="24"/>
          <w:szCs w:val="24"/>
        </w:rPr>
        <w:t xml:space="preserve"> корпоративных облигаций (</w:t>
      </w:r>
      <w:proofErr w:type="spellStart"/>
      <w:r w:rsidRPr="00E518E8">
        <w:rPr>
          <w:rFonts w:eastAsiaTheme="minorHAnsi"/>
          <w:sz w:val="24"/>
          <w:szCs w:val="24"/>
        </w:rPr>
        <w:t>дюрация</w:t>
      </w:r>
      <w:proofErr w:type="spellEnd"/>
      <w:r w:rsidRPr="00E518E8">
        <w:rPr>
          <w:rFonts w:eastAsiaTheme="minorHAnsi"/>
          <w:sz w:val="24"/>
          <w:szCs w:val="24"/>
        </w:rPr>
        <w:t xml:space="preserve"> более 0,5 года, BB+(RU) ≤ рейтинг по национальной рейтинговой шкале ≤ BBB+(RU)</w:t>
      </w:r>
      <w:r w:rsidR="00D9038D" w:rsidRPr="00E518E8">
        <w:rPr>
          <w:rFonts w:eastAsiaTheme="minorHAnsi"/>
          <w:sz w:val="24"/>
          <w:szCs w:val="24"/>
        </w:rPr>
        <w:t>);</w:t>
      </w:r>
      <w:r w:rsidRPr="00E518E8">
        <w:rPr>
          <w:rFonts w:eastAsiaTheme="minorHAnsi"/>
          <w:sz w:val="24"/>
          <w:szCs w:val="24"/>
        </w:rPr>
        <w:t xml:space="preserve"> 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t xml:space="preserve">Тикер </w:t>
      </w:r>
      <w:r w:rsidR="00D9038D" w:rsidRPr="00E518E8">
        <w:rPr>
          <w:rFonts w:ascii="Times New Roman" w:eastAsia="Calibri" w:hAnsi="Times New Roman" w:cs="Times New Roman"/>
          <w:sz w:val="24"/>
          <w:szCs w:val="24"/>
        </w:rPr>
        <w:t>–</w:t>
      </w:r>
      <w:r w:rsidRPr="00E518E8">
        <w:t xml:space="preserve"> </w:t>
      </w:r>
      <w:r w:rsidRPr="00E518E8">
        <w:rPr>
          <w:rFonts w:ascii="Times New Roman" w:eastAsia="Calibri" w:hAnsi="Times New Roman" w:cs="Times New Roman"/>
          <w:b/>
          <w:sz w:val="24"/>
          <w:szCs w:val="24"/>
        </w:rPr>
        <w:t>RUCBTR2B3B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Описание индекса – </w:t>
      </w:r>
      <w:hyperlink r:id="rId24" w:history="1">
        <w:r w:rsidRPr="00E518E8">
          <w:rPr>
            <w:rFonts w:ascii="Times New Roman" w:eastAsia="Calibri" w:hAnsi="Times New Roman" w:cs="Times New Roman"/>
            <w:sz w:val="24"/>
            <w:szCs w:val="24"/>
          </w:rPr>
          <w:t>https://www.moex.com/ru/index/RUCBTR2B3B</w:t>
        </w:r>
      </w:hyperlink>
      <w:r w:rsidRPr="00E518E8">
        <w:rPr>
          <w:rFonts w:ascii="Times New Roman" w:eastAsia="Calibri" w:hAnsi="Times New Roman" w:cs="Times New Roman"/>
          <w:sz w:val="24"/>
          <w:szCs w:val="24"/>
        </w:rPr>
        <w:t>h</w:t>
      </w:r>
    </w:p>
    <w:p w:rsidR="002530A7" w:rsidRPr="00E518E8" w:rsidRDefault="00296E3F">
      <w:pPr>
        <w:spacing w:after="0" w:line="360" w:lineRule="auto"/>
        <w:ind w:left="99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Архив значений </w:t>
      </w:r>
      <w:r w:rsidR="00D9038D" w:rsidRPr="00E518E8">
        <w:rPr>
          <w:rFonts w:ascii="Times New Roman" w:eastAsia="Calibri" w:hAnsi="Times New Roman" w:cs="Times New Roman"/>
          <w:sz w:val="24"/>
          <w:szCs w:val="24"/>
        </w:rPr>
        <w:t>–</w:t>
      </w:r>
      <w:r w:rsidRPr="00E518E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25" w:history="1">
        <w:r w:rsidRPr="00E518E8">
          <w:rPr>
            <w:rFonts w:ascii="Times New Roman" w:eastAsia="Calibri" w:hAnsi="Times New Roman" w:cs="Times New Roman"/>
            <w:sz w:val="24"/>
            <w:szCs w:val="24"/>
          </w:rPr>
          <w:t>https://www.moex.com/ru/index/RUCBTR2B3B/archive/</w:t>
        </w:r>
      </w:hyperlink>
    </w:p>
    <w:p w:rsidR="00296E3F" w:rsidRPr="00E518E8" w:rsidRDefault="00296E3F" w:rsidP="00296E3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77D" w:rsidRPr="00E518E8" w:rsidRDefault="004F177D" w:rsidP="00F0060C">
      <w:pPr>
        <w:pStyle w:val="a4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 По следующей таблице определяется, какой уровень рейтинга использовать при определении вероятности дефолта:</w:t>
      </w:r>
    </w:p>
    <w:p w:rsidR="004F177D" w:rsidRPr="00E518E8" w:rsidRDefault="004F177D" w:rsidP="004F177D">
      <w:pPr>
        <w:pStyle w:val="a4"/>
        <w:spacing w:line="360" w:lineRule="auto"/>
        <w:rPr>
          <w:sz w:val="24"/>
          <w:szCs w:val="24"/>
        </w:rPr>
      </w:pPr>
    </w:p>
    <w:tbl>
      <w:tblPr>
        <w:tblStyle w:val="afc"/>
        <w:tblW w:w="0" w:type="auto"/>
        <w:tblInd w:w="1885" w:type="dxa"/>
        <w:tblLayout w:type="fixed"/>
        <w:tblLook w:val="04A0" w:firstRow="1" w:lastRow="0" w:firstColumn="1" w:lastColumn="0" w:noHBand="0" w:noVBand="1"/>
      </w:tblPr>
      <w:tblGrid>
        <w:gridCol w:w="3754"/>
        <w:gridCol w:w="2166"/>
      </w:tblGrid>
      <w:tr w:rsidR="00216434" w:rsidRPr="00E518E8" w:rsidTr="00216434">
        <w:tc>
          <w:tcPr>
            <w:tcW w:w="3754" w:type="dxa"/>
            <w:vAlign w:val="center"/>
          </w:tcPr>
          <w:p w:rsidR="00216434" w:rsidRPr="00E518E8" w:rsidRDefault="00216434" w:rsidP="005D7CC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18E8">
              <w:rPr>
                <w:rFonts w:ascii="Times New Roman" w:eastAsia="Calibri" w:hAnsi="Times New Roman" w:cs="Times New Roman"/>
                <w:b/>
              </w:rPr>
              <w:t>Национальная шкала для Российской Федерации</w:t>
            </w:r>
          </w:p>
        </w:tc>
        <w:tc>
          <w:tcPr>
            <w:tcW w:w="2166" w:type="dxa"/>
            <w:vAlign w:val="center"/>
          </w:tcPr>
          <w:p w:rsidR="00216434" w:rsidRPr="00E518E8" w:rsidRDefault="00216434" w:rsidP="005D7CC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518E8">
              <w:rPr>
                <w:rFonts w:ascii="Times New Roman" w:eastAsia="Calibri" w:hAnsi="Times New Roman" w:cs="Times New Roman"/>
                <w:b/>
              </w:rPr>
              <w:t>Рейтинговая группа</w:t>
            </w:r>
          </w:p>
        </w:tc>
      </w:tr>
      <w:tr w:rsidR="00216434" w:rsidRPr="00E518E8" w:rsidTr="00216434">
        <w:tc>
          <w:tcPr>
            <w:tcW w:w="3754" w:type="dxa"/>
            <w:vAlign w:val="center"/>
          </w:tcPr>
          <w:p w:rsidR="00216434" w:rsidRPr="00E518E8" w:rsidRDefault="00D9038D" w:rsidP="005D7CC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18E8">
              <w:rPr>
                <w:rFonts w:ascii="Times New Roman" w:eastAsia="Calibri" w:hAnsi="Times New Roman" w:cs="Times New Roman"/>
                <w:b/>
              </w:rPr>
              <w:t>АО «</w:t>
            </w:r>
            <w:r w:rsidR="00216434" w:rsidRPr="00E518E8">
              <w:rPr>
                <w:rFonts w:ascii="Times New Roman" w:eastAsia="Calibri" w:hAnsi="Times New Roman" w:cs="Times New Roman"/>
                <w:b/>
              </w:rPr>
              <w:t>Эксперт РА</w:t>
            </w:r>
            <w:r w:rsidRPr="00E518E8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2166" w:type="dxa"/>
            <w:vAlign w:val="center"/>
          </w:tcPr>
          <w:p w:rsidR="00216434" w:rsidRPr="00E518E8" w:rsidRDefault="00216434" w:rsidP="005D7CC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16434" w:rsidRPr="00E518E8" w:rsidTr="00216434">
        <w:tc>
          <w:tcPr>
            <w:tcW w:w="3754" w:type="dxa"/>
            <w:vAlign w:val="center"/>
          </w:tcPr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ruAAA</w:t>
            </w:r>
            <w:proofErr w:type="spellEnd"/>
          </w:p>
        </w:tc>
        <w:tc>
          <w:tcPr>
            <w:tcW w:w="2166" w:type="dxa"/>
            <w:vAlign w:val="center"/>
          </w:tcPr>
          <w:p w:rsidR="00216434" w:rsidRPr="00E518E8" w:rsidRDefault="00216434" w:rsidP="005D7CC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518E8">
              <w:rPr>
                <w:rFonts w:ascii="Times New Roman" w:eastAsia="Calibri" w:hAnsi="Times New Roman" w:cs="Times New Roman"/>
                <w:b/>
                <w:szCs w:val="24"/>
              </w:rPr>
              <w:t>RUCBTR3A3YNS</w:t>
            </w:r>
          </w:p>
        </w:tc>
      </w:tr>
      <w:tr w:rsidR="00216434" w:rsidRPr="00E518E8" w:rsidTr="00216434">
        <w:tc>
          <w:tcPr>
            <w:tcW w:w="3754" w:type="dxa"/>
            <w:vAlign w:val="center"/>
          </w:tcPr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ruAA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+, </w:t>
            </w: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ruAA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ruAA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ruA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+,</w:t>
            </w:r>
          </w:p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ruA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ruA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66" w:type="dxa"/>
            <w:vAlign w:val="center"/>
          </w:tcPr>
          <w:p w:rsidR="00216434" w:rsidRPr="00E518E8" w:rsidRDefault="00216434" w:rsidP="005D7CC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518E8">
              <w:rPr>
                <w:rFonts w:ascii="Times New Roman" w:eastAsia="Calibri" w:hAnsi="Times New Roman" w:cs="Times New Roman"/>
                <w:b/>
                <w:szCs w:val="24"/>
              </w:rPr>
              <w:t>RUCBTRA2A3Y</w:t>
            </w:r>
          </w:p>
        </w:tc>
      </w:tr>
      <w:tr w:rsidR="00216434" w:rsidRPr="00E518E8" w:rsidTr="00216434">
        <w:tc>
          <w:tcPr>
            <w:tcW w:w="3754" w:type="dxa"/>
            <w:vAlign w:val="center"/>
          </w:tcPr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ruBBB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+,</w:t>
            </w:r>
          </w:p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ruBBB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216434" w:rsidRPr="00E518E8" w:rsidRDefault="00216434" w:rsidP="005D7CCF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ruBBB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-, </w:t>
            </w:r>
            <w:proofErr w:type="spellStart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ruBB</w:t>
            </w:r>
            <w:proofErr w:type="spellEnd"/>
            <w:r w:rsidRPr="00E518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166" w:type="dxa"/>
            <w:vAlign w:val="center"/>
          </w:tcPr>
          <w:p w:rsidR="00216434" w:rsidRPr="00E518E8" w:rsidRDefault="00216434" w:rsidP="005D7CC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518E8">
              <w:rPr>
                <w:rFonts w:ascii="Times New Roman" w:eastAsia="Calibri" w:hAnsi="Times New Roman" w:cs="Times New Roman"/>
                <w:b/>
                <w:szCs w:val="24"/>
              </w:rPr>
              <w:t>RUCBTR2B3B</w:t>
            </w:r>
          </w:p>
        </w:tc>
      </w:tr>
    </w:tbl>
    <w:p w:rsidR="00296E3F" w:rsidRPr="00E518E8" w:rsidRDefault="00296E3F" w:rsidP="00F34832">
      <w:pPr>
        <w:pStyle w:val="a4"/>
        <w:spacing w:line="360" w:lineRule="auto"/>
        <w:rPr>
          <w:sz w:val="24"/>
          <w:szCs w:val="24"/>
        </w:rPr>
      </w:pPr>
    </w:p>
    <w:p w:rsidR="00E17E8A" w:rsidRPr="00E518E8" w:rsidRDefault="00E17E8A" w:rsidP="00F34832">
      <w:pPr>
        <w:pStyle w:val="a4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Правилами определения СЧА устанавливается принцип выбора рейтинга для последующего определения вероятности дефолта (максимальный, медианный, минимальный, усредненный рейтинг по группе) из группы рейтингов, полученной в соответствии </w:t>
      </w:r>
      <w:r w:rsidR="007F28A9" w:rsidRPr="00E518E8">
        <w:rPr>
          <w:sz w:val="24"/>
          <w:szCs w:val="24"/>
        </w:rPr>
        <w:t xml:space="preserve">с </w:t>
      </w:r>
      <w:r w:rsidRPr="00E518E8">
        <w:rPr>
          <w:sz w:val="24"/>
          <w:szCs w:val="24"/>
        </w:rPr>
        <w:t>данным пунктом.</w:t>
      </w:r>
    </w:p>
    <w:p w:rsidR="00296E3F" w:rsidRPr="00E518E8" w:rsidRDefault="00296E3F" w:rsidP="00F34832">
      <w:pPr>
        <w:pStyle w:val="a4"/>
        <w:spacing w:line="360" w:lineRule="auto"/>
        <w:rPr>
          <w:sz w:val="24"/>
          <w:szCs w:val="24"/>
        </w:rPr>
      </w:pPr>
    </w:p>
    <w:p w:rsidR="002530A7" w:rsidRPr="00E518E8" w:rsidRDefault="00533AE3" w:rsidP="00F0060C">
      <w:pPr>
        <w:pStyle w:val="a4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t xml:space="preserve">К вероятностям дефолта переход осуществляется в соответствии с Таблицей 1 </w:t>
      </w:r>
      <w:r w:rsidR="003D55FE" w:rsidRPr="00E518E8">
        <w:rPr>
          <w:sz w:val="24"/>
          <w:szCs w:val="24"/>
        </w:rPr>
        <w:t>Приложения Д</w:t>
      </w:r>
      <w:r w:rsidRPr="00E518E8">
        <w:rPr>
          <w:sz w:val="24"/>
          <w:szCs w:val="24"/>
        </w:rPr>
        <w:t xml:space="preserve">. </w:t>
      </w:r>
    </w:p>
    <w:p w:rsidR="004F177D" w:rsidRPr="00E518E8" w:rsidRDefault="004F177D">
      <w:pPr>
        <w:pStyle w:val="a4"/>
        <w:spacing w:line="360" w:lineRule="auto"/>
        <w:rPr>
          <w:sz w:val="24"/>
          <w:szCs w:val="24"/>
        </w:rPr>
      </w:pPr>
      <w:r w:rsidRPr="00E518E8">
        <w:rPr>
          <w:sz w:val="24"/>
          <w:szCs w:val="24"/>
        </w:rPr>
        <w:br w:type="textWrapping" w:clear="all"/>
      </w:r>
    </w:p>
    <w:p w:rsidR="004F177D" w:rsidRPr="00E518E8" w:rsidRDefault="004F177D">
      <w:pPr>
        <w:rPr>
          <w:rFonts w:ascii="Times New Roman" w:eastAsia="Calibri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br w:type="page"/>
      </w:r>
    </w:p>
    <w:p w:rsidR="004F177D" w:rsidRPr="00E518E8" w:rsidRDefault="004F177D" w:rsidP="004F177D">
      <w:pPr>
        <w:pStyle w:val="a4"/>
        <w:spacing w:line="360" w:lineRule="auto"/>
        <w:jc w:val="right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lastRenderedPageBreak/>
        <w:t xml:space="preserve">Приложение </w:t>
      </w:r>
      <w:r w:rsidR="001E58A8" w:rsidRPr="00E518E8">
        <w:rPr>
          <w:b/>
          <w:sz w:val="24"/>
          <w:szCs w:val="24"/>
        </w:rPr>
        <w:t>Г</w:t>
      </w:r>
    </w:p>
    <w:p w:rsidR="004F177D" w:rsidRPr="00E518E8" w:rsidRDefault="004F177D" w:rsidP="004F177D">
      <w:pPr>
        <w:pStyle w:val="a4"/>
        <w:spacing w:line="360" w:lineRule="auto"/>
        <w:rPr>
          <w:b/>
          <w:sz w:val="24"/>
          <w:szCs w:val="24"/>
        </w:rPr>
      </w:pPr>
    </w:p>
    <w:p w:rsidR="004F177D" w:rsidRPr="00E518E8" w:rsidRDefault="004F177D" w:rsidP="004F177D">
      <w:pPr>
        <w:pStyle w:val="a4"/>
        <w:spacing w:line="360" w:lineRule="auto"/>
        <w:jc w:val="center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Вероятности дефолта для организаций МСБ</w:t>
      </w:r>
    </w:p>
    <w:p w:rsidR="004F177D" w:rsidRPr="00E518E8" w:rsidRDefault="004F177D" w:rsidP="004F177D">
      <w:pPr>
        <w:pStyle w:val="a4"/>
        <w:spacing w:line="360" w:lineRule="auto"/>
        <w:rPr>
          <w:b/>
          <w:sz w:val="24"/>
          <w:szCs w:val="24"/>
        </w:rPr>
      </w:pPr>
    </w:p>
    <w:p w:rsidR="004F177D" w:rsidRPr="00E518E8" w:rsidRDefault="004F177D" w:rsidP="004F177D">
      <w:pPr>
        <w:pStyle w:val="a4"/>
        <w:spacing w:after="60"/>
        <w:ind w:left="1440"/>
        <w:jc w:val="center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Для российских компаний</w:t>
      </w:r>
    </w:p>
    <w:p w:rsidR="004F177D" w:rsidRPr="00E518E8" w:rsidRDefault="004F177D" w:rsidP="003713FE">
      <w:pPr>
        <w:pStyle w:val="a4"/>
        <w:spacing w:after="60"/>
        <w:ind w:left="0"/>
        <w:jc w:val="center"/>
        <w:rPr>
          <w:b/>
          <w:sz w:val="24"/>
          <w:szCs w:val="24"/>
        </w:rPr>
      </w:pPr>
    </w:p>
    <w:tbl>
      <w:tblPr>
        <w:tblW w:w="5620" w:type="dxa"/>
        <w:jc w:val="center"/>
        <w:tblLook w:val="04A0" w:firstRow="1" w:lastRow="0" w:firstColumn="1" w:lastColumn="0" w:noHBand="0" w:noVBand="1"/>
      </w:tblPr>
      <w:tblGrid>
        <w:gridCol w:w="3636"/>
        <w:gridCol w:w="1984"/>
      </w:tblGrid>
      <w:tr w:rsidR="004F177D" w:rsidRPr="00E518E8" w:rsidTr="003713FE">
        <w:trPr>
          <w:trHeight w:val="631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Степень риска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PD</w:t>
            </w:r>
            <w:r w:rsidR="003713FE" w:rsidRPr="00E51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713FE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(значение в долях)</w:t>
            </w:r>
          </w:p>
        </w:tc>
      </w:tr>
      <w:tr w:rsidR="004F177D" w:rsidRPr="00E518E8" w:rsidTr="003713FE">
        <w:trPr>
          <w:trHeight w:val="315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риск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F177D" w:rsidRPr="00E518E8" w:rsidTr="003713FE">
        <w:trPr>
          <w:trHeight w:val="315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риск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0.065</w:t>
            </w:r>
          </w:p>
        </w:tc>
      </w:tr>
      <w:tr w:rsidR="004F177D" w:rsidRPr="00E518E8" w:rsidTr="003713FE">
        <w:trPr>
          <w:trHeight w:val="315"/>
          <w:jc w:val="center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риск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</w:tbl>
    <w:p w:rsidR="004F177D" w:rsidRPr="00E518E8" w:rsidRDefault="004F177D" w:rsidP="004F177D">
      <w:pPr>
        <w:pStyle w:val="a4"/>
        <w:spacing w:after="60"/>
        <w:ind w:left="1440"/>
        <w:rPr>
          <w:sz w:val="24"/>
          <w:szCs w:val="24"/>
        </w:rPr>
      </w:pPr>
    </w:p>
    <w:p w:rsidR="00DF1F44" w:rsidRPr="00E518E8" w:rsidRDefault="00DF1F44" w:rsidP="004F177D">
      <w:pPr>
        <w:pStyle w:val="a4"/>
        <w:spacing w:after="60"/>
        <w:ind w:left="1440"/>
        <w:rPr>
          <w:sz w:val="24"/>
          <w:szCs w:val="24"/>
        </w:rPr>
      </w:pPr>
    </w:p>
    <w:p w:rsidR="004F177D" w:rsidRPr="00E518E8" w:rsidRDefault="004F177D" w:rsidP="004F177D">
      <w:pPr>
        <w:pStyle w:val="a4"/>
        <w:spacing w:after="60"/>
        <w:ind w:left="1440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Разби</w:t>
      </w:r>
      <w:r w:rsidR="00DF1F44" w:rsidRPr="00E518E8">
        <w:rPr>
          <w:b/>
          <w:sz w:val="24"/>
          <w:szCs w:val="24"/>
        </w:rPr>
        <w:t>вка</w:t>
      </w:r>
      <w:r w:rsidRPr="00E518E8">
        <w:rPr>
          <w:b/>
          <w:sz w:val="24"/>
          <w:szCs w:val="24"/>
        </w:rPr>
        <w:t xml:space="preserve"> по отраслям (ОКВ</w:t>
      </w:r>
      <w:r w:rsidR="00DF1F44" w:rsidRPr="00E518E8">
        <w:rPr>
          <w:b/>
          <w:sz w:val="24"/>
          <w:szCs w:val="24"/>
        </w:rPr>
        <w:t>ЭД) для российских компаний МСБ:</w:t>
      </w:r>
    </w:p>
    <w:p w:rsidR="00DF1F44" w:rsidRPr="00E518E8" w:rsidRDefault="00DF1F44" w:rsidP="004F177D">
      <w:pPr>
        <w:pStyle w:val="a4"/>
        <w:spacing w:after="60"/>
        <w:ind w:left="1440"/>
        <w:rPr>
          <w:sz w:val="24"/>
          <w:szCs w:val="24"/>
        </w:rPr>
      </w:pPr>
    </w:p>
    <w:p w:rsidR="004F177D" w:rsidRPr="00E518E8" w:rsidRDefault="004F177D" w:rsidP="00F0060C">
      <w:pPr>
        <w:pStyle w:val="a4"/>
        <w:numPr>
          <w:ilvl w:val="0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Низкий риск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 Добыча угля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 Добыча сырой нефти и природного газа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 Добыча металлических руд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12 Производство табачных изделий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18 Деятельность полиграфическая и копирование носителей информации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21 Производство лекарственных средств и материалов, применяемых в медицинских целях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26 Производство компьютеров, электронных и оптических изделий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33 Ремонт и монтаж машин и оборудования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36 Забор, очистка и распределение воды </w:t>
      </w:r>
    </w:p>
    <w:p w:rsidR="004F177D" w:rsidRPr="00E518E8" w:rsidRDefault="00DF1F44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39 </w:t>
      </w:r>
      <w:r w:rsidR="004F177D" w:rsidRPr="00E518E8">
        <w:rPr>
          <w:sz w:val="24"/>
          <w:szCs w:val="24"/>
        </w:rPr>
        <w:t xml:space="preserve">Предоставление услуг в области ликвидации последствий загрязнений и прочих услуг, связанных с удалением отходов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50 Деятельность водного транспорта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58 Деятельность издательская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60 Деятельность в области телевизионного и радиовещания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61 Деятельность в сфере телекоммуникаций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62 Разработка компьютерного программного обеспечения, консультационные услуги в данной области и другие сопутствующие услуги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63 Деятельность в области информационных технологий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74 Деятельность профессиональная научная и техническая прочая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80 Деятельность по обеспечению безопасности и проведению расследований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84 Деятельность органов государственного управления по обеспечению военной безопасности, обязательному социальному обеспечению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86 Деятельность в области здравоохранения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87 Деятельность по уходу с обеспечением проживания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90 Деятельность творческая, деятельность в области искусства и организации развлечений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 xml:space="preserve">91 Деятельность библиотек, архивов, музеев и прочих объектов культуры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92 Деятельность по организации и проведению азартных игр и заключению пари, по организации и проведению лотерей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94 Деятельность общественных организаций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>97 Деятельность домашних хозяйств с наемными работниками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 Растениеводство и животноводство, охота и предоставление соответствующих услуг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14 Производство одежды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19 Производство кокса и нефтепродуктов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20 Производство химических веществ и химических продуктов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22 Производство резиновых и пластмассовых изделий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25 Производство готовых металлических изделий, кроме машин и оборудования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28 Производство машин и оборудования, не включенных в другие группировки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29 Производство автотранспортных средств, прицепов и полуприцепов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30 Производство прочих транспортных средств и оборудования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32 Производство прочих готовых изделий </w:t>
      </w:r>
    </w:p>
    <w:p w:rsidR="00216434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35 Обеспечение электрической энергией, газом и паром; кондиционирование воздуха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38 Сбор, обработка и утилизация отходов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68 Операции с недвижимым имуществом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72 Научные исследования и разработки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73 Деятельность рекламная и исследование конъюнктуры рынка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75 Деятельность ветеринарная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81 Деятельность по обслуживанию зданий и территорий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82 Деятельность административно-хозяйственная, вспомогательная деятельность по обеспечению функционирования организации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85 Образование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95 Ремонт компьютеров, предметов личного потребления и хозяйственно-бытового назначения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>96 Деятельность по предоставлению прочих персональных услуг</w:t>
      </w:r>
    </w:p>
    <w:p w:rsidR="00DF1F44" w:rsidRPr="00E518E8" w:rsidRDefault="00DF1F44" w:rsidP="00DF1F44">
      <w:pPr>
        <w:spacing w:after="60"/>
        <w:ind w:left="1440"/>
        <w:rPr>
          <w:sz w:val="24"/>
          <w:szCs w:val="24"/>
        </w:rPr>
      </w:pPr>
    </w:p>
    <w:p w:rsidR="004F177D" w:rsidRPr="00E518E8" w:rsidRDefault="004F177D" w:rsidP="00F0060C">
      <w:pPr>
        <w:pStyle w:val="a4"/>
        <w:numPr>
          <w:ilvl w:val="0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>Средний риск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13 Производство текстильных изделий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24 Производство металлургическое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27 Производство электрического оборудования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42 Строительство инженерных сооружений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45 Торговля оптовая и розничная автотранспортными средствами и мотоциклами и их ремонт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46 Торговля оптовая, кроме оптовой торговли автотранспортными средствами и мотоциклами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52 Складское хозяйство и вспомогательная транспортная деятельность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59 Производство кинофильмов, видеофильмов и телевизионных программ, издание звукозаписей и нот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69 Деятельность в области права и бухгалтерского учета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71 Деятельность в области архитектуры и инженерно-технического проектирования; технических испытаний, исследований и анализа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79 Деятельность туристических агентств и прочих организаций, предоставляющих услуги в сфере туризма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>88 Предоставление социальных услуг без обеспечения проживания</w:t>
      </w:r>
    </w:p>
    <w:p w:rsidR="004F177D" w:rsidRPr="00E518E8" w:rsidRDefault="004F177D" w:rsidP="00F0060C">
      <w:pPr>
        <w:pStyle w:val="a4"/>
        <w:numPr>
          <w:ilvl w:val="0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lastRenderedPageBreak/>
        <w:t>Высокий риск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10 Производство пищевых продуктов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17 Производство бумаги и бумажных изделий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23 Производство прочей неметаллической минеральной продукции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31 Производство мебели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37 Сбор и обработка сточных вод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43 Работы строительные специализированные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47 Торговля розничная, кроме торговли автотранспортными средствами и мотоциклами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49 Деятельность сухопутного и трубопроводного транспорта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55 Деятельность по предоставлению мест для временного проживания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56 Деятельность по предоставлению продуктов питания и напитков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77 Аренда и лизинг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>93 Деятельность в области спорта, отдыха и развлечений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2 Лесоводство и лесозаготовки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3 Рыболовство и рыбоводство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8 Добыча прочих полезных ископаемых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9 Предоставление услуг в области добычи полезных ископаемых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11 Производство напитков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15 Производство кожи и изделий из кожи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16 Обработка древесины и производство изделий из дерева и пробки, кроме мебели, производство изделий из соломки и материалов для плетения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41 Строительство зданий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51 Деятельность воздушного и космического транспорта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53 Деятельность почтовой связи и курьерская деятельность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64 Деятельность по предоставлению финансовых услуг, кроме услуг по страхованию и пенсионному обеспечению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65 Страхование, перестрахование, деятельность негосударственных пенсионных фондов, кроме обязательного социального обеспечения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66 Деятельность вспомогательная в сфере финансовых услуг и страхования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 xml:space="preserve">70 Деятельность головных офисов; консультирование по вопросам управления </w:t>
      </w:r>
    </w:p>
    <w:p w:rsidR="004F177D" w:rsidRPr="00E518E8" w:rsidRDefault="004F177D" w:rsidP="00F0060C">
      <w:pPr>
        <w:pStyle w:val="a4"/>
        <w:numPr>
          <w:ilvl w:val="1"/>
          <w:numId w:val="9"/>
        </w:numPr>
        <w:spacing w:after="60"/>
        <w:rPr>
          <w:sz w:val="24"/>
          <w:szCs w:val="24"/>
        </w:rPr>
      </w:pPr>
      <w:r w:rsidRPr="00E518E8">
        <w:rPr>
          <w:sz w:val="24"/>
          <w:szCs w:val="24"/>
        </w:rPr>
        <w:t>78 Деятельность по трудоустройству и подбору персонала</w:t>
      </w:r>
    </w:p>
    <w:p w:rsidR="004F177D" w:rsidRPr="00E518E8" w:rsidRDefault="004F177D" w:rsidP="004F177D">
      <w:pPr>
        <w:pStyle w:val="a4"/>
        <w:spacing w:after="60"/>
        <w:ind w:left="1440"/>
        <w:rPr>
          <w:sz w:val="24"/>
          <w:szCs w:val="24"/>
        </w:rPr>
      </w:pPr>
    </w:p>
    <w:p w:rsidR="00DF1F44" w:rsidRPr="00E518E8" w:rsidRDefault="00DF1F44" w:rsidP="004F177D">
      <w:pPr>
        <w:pStyle w:val="a4"/>
        <w:spacing w:after="60"/>
        <w:ind w:left="1440"/>
        <w:jc w:val="center"/>
        <w:rPr>
          <w:b/>
          <w:sz w:val="24"/>
          <w:szCs w:val="24"/>
        </w:rPr>
      </w:pPr>
    </w:p>
    <w:p w:rsidR="004F177D" w:rsidRPr="00E518E8" w:rsidRDefault="004F177D" w:rsidP="004F177D">
      <w:pPr>
        <w:pStyle w:val="a4"/>
        <w:spacing w:after="60"/>
        <w:ind w:left="1440"/>
        <w:jc w:val="center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Для иностранных компаний</w:t>
      </w:r>
      <w:r w:rsidR="00DF1F44" w:rsidRPr="00E518E8">
        <w:rPr>
          <w:b/>
          <w:sz w:val="24"/>
          <w:szCs w:val="24"/>
        </w:rPr>
        <w:t>:</w:t>
      </w:r>
    </w:p>
    <w:p w:rsidR="004F177D" w:rsidRPr="00E518E8" w:rsidRDefault="004F177D" w:rsidP="004F177D">
      <w:pPr>
        <w:pStyle w:val="a4"/>
        <w:spacing w:after="60"/>
        <w:ind w:left="1440"/>
        <w:jc w:val="center"/>
        <w:rPr>
          <w:b/>
          <w:sz w:val="24"/>
          <w:szCs w:val="24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4F177D" w:rsidRPr="00E518E8" w:rsidTr="00DF1F44">
        <w:trPr>
          <w:trHeight w:val="6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Отрасль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PD</w:t>
            </w:r>
            <w:r w:rsidR="003713FE"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713FE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(значение в долях)</w:t>
            </w:r>
          </w:p>
        </w:tc>
      </w:tr>
      <w:tr w:rsidR="004F177D" w:rsidRPr="00E518E8" w:rsidTr="00DF1F44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зданий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0,1503</w:t>
            </w:r>
          </w:p>
        </w:tc>
      </w:tr>
      <w:tr w:rsidR="004F177D" w:rsidRPr="00E518E8" w:rsidTr="00DF1F44">
        <w:trPr>
          <w:trHeight w:val="4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0,1049</w:t>
            </w:r>
          </w:p>
        </w:tc>
      </w:tr>
      <w:tr w:rsidR="004F177D" w:rsidRPr="00E518E8" w:rsidTr="00DF1F44">
        <w:trPr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Инвестиции и управление недвижимостью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0,0877</w:t>
            </w:r>
          </w:p>
        </w:tc>
      </w:tr>
      <w:tr w:rsidR="004F177D" w:rsidRPr="00E518E8" w:rsidTr="00DF1F44">
        <w:trPr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строительные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0,0762</w:t>
            </w:r>
          </w:p>
        </w:tc>
      </w:tr>
      <w:tr w:rsidR="004F177D" w:rsidRPr="00E518E8" w:rsidTr="00DF1F44">
        <w:trPr>
          <w:trHeight w:val="4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Производство металлических изделий, кроме машин и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0,0615</w:t>
            </w:r>
          </w:p>
        </w:tc>
      </w:tr>
      <w:tr w:rsidR="004F177D" w:rsidRPr="00E518E8" w:rsidTr="00DF1F44">
        <w:trPr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прочих сервисных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0,078</w:t>
            </w:r>
            <w:r w:rsidR="00216434"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177D" w:rsidRPr="00E518E8" w:rsidTr="00DF1F44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Розничная торговля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0,0659</w:t>
            </w:r>
          </w:p>
        </w:tc>
      </w:tr>
      <w:tr w:rsidR="004F177D" w:rsidRPr="00E518E8" w:rsidTr="00DF1F44">
        <w:trPr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0,0823</w:t>
            </w:r>
          </w:p>
        </w:tc>
      </w:tr>
      <w:tr w:rsidR="004F177D" w:rsidRPr="00E518E8" w:rsidTr="00DF1F44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0,0591</w:t>
            </w:r>
          </w:p>
        </w:tc>
      </w:tr>
      <w:tr w:rsidR="004F177D" w:rsidRPr="00E518E8" w:rsidTr="00DF1F44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0,0671</w:t>
            </w:r>
          </w:p>
        </w:tc>
      </w:tr>
      <w:tr w:rsidR="004F177D" w:rsidRPr="00E518E8" w:rsidTr="00DF1F44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Прочее (среднее значение)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7D" w:rsidRPr="00E518E8" w:rsidRDefault="004F1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0,0904</w:t>
            </w:r>
          </w:p>
        </w:tc>
      </w:tr>
    </w:tbl>
    <w:p w:rsidR="00A56C26" w:rsidRPr="00E518E8" w:rsidRDefault="00A56C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56C26" w:rsidRPr="00E518E8" w:rsidRDefault="00A56C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518E8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1273BF" w:rsidRPr="00E518E8" w:rsidRDefault="00A56C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Д</w:t>
      </w:r>
    </w:p>
    <w:p w:rsidR="00883F54" w:rsidRPr="00E518E8" w:rsidRDefault="00883F5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1843"/>
        <w:gridCol w:w="1134"/>
        <w:gridCol w:w="992"/>
        <w:gridCol w:w="993"/>
      </w:tblGrid>
      <w:tr w:rsidR="00883F54" w:rsidRPr="00E518E8" w:rsidTr="00883F54">
        <w:trPr>
          <w:trHeight w:val="330"/>
        </w:trPr>
        <w:tc>
          <w:tcPr>
            <w:tcW w:w="1951" w:type="dxa"/>
            <w:shd w:val="clear" w:color="000000" w:fill="D8D8D8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АКРА (АО)</w:t>
            </w:r>
          </w:p>
        </w:tc>
        <w:tc>
          <w:tcPr>
            <w:tcW w:w="1843" w:type="dxa"/>
            <w:shd w:val="clear" w:color="000000" w:fill="D8D8D8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АО «Эксперт РА»</w:t>
            </w:r>
          </w:p>
        </w:tc>
        <w:tc>
          <w:tcPr>
            <w:tcW w:w="1984" w:type="dxa"/>
            <w:shd w:val="clear" w:color="000000" w:fill="D8D8D8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ООО «НКР»</w:t>
            </w:r>
          </w:p>
        </w:tc>
        <w:tc>
          <w:tcPr>
            <w:tcW w:w="1843" w:type="dxa"/>
            <w:shd w:val="clear" w:color="000000" w:fill="D8D8D8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ООО «НРА»</w:t>
            </w:r>
          </w:p>
        </w:tc>
        <w:tc>
          <w:tcPr>
            <w:tcW w:w="1134" w:type="dxa"/>
            <w:shd w:val="clear" w:color="000000" w:fill="D8D8D8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Moody`s</w:t>
            </w:r>
            <w:proofErr w:type="spellEnd"/>
          </w:p>
        </w:tc>
        <w:tc>
          <w:tcPr>
            <w:tcW w:w="992" w:type="dxa"/>
            <w:shd w:val="clear" w:color="000000" w:fill="D8D8D8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S&amp;P</w:t>
            </w:r>
          </w:p>
        </w:tc>
        <w:tc>
          <w:tcPr>
            <w:tcW w:w="993" w:type="dxa"/>
            <w:shd w:val="clear" w:color="000000" w:fill="D8D8D8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Fitch</w:t>
            </w:r>
            <w:proofErr w:type="spellEnd"/>
          </w:p>
        </w:tc>
      </w:tr>
      <w:tr w:rsidR="00883F54" w:rsidRPr="00E518E8" w:rsidTr="00883F54">
        <w:trPr>
          <w:trHeight w:val="311"/>
        </w:trPr>
        <w:tc>
          <w:tcPr>
            <w:tcW w:w="7621" w:type="dxa"/>
            <w:gridSpan w:val="4"/>
            <w:shd w:val="clear" w:color="auto" w:fill="auto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шкала для Российской Федерации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000000" w:fill="F2F2F2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Международная шкала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3F54" w:rsidRPr="00E518E8" w:rsidTr="00883F54">
        <w:trPr>
          <w:trHeight w:val="330"/>
        </w:trPr>
        <w:tc>
          <w:tcPr>
            <w:tcW w:w="1951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 (RU)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ruAAA</w:t>
            </w:r>
            <w:proofErr w:type="spellEnd"/>
          </w:p>
        </w:tc>
        <w:tc>
          <w:tcPr>
            <w:tcW w:w="1984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AAA.ru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AAA|ru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</w:t>
            </w:r>
          </w:p>
        </w:tc>
        <w:tc>
          <w:tcPr>
            <w:tcW w:w="1134" w:type="dxa"/>
            <w:shd w:val="clear" w:color="000000" w:fill="DEEAF6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Ваа3 </w:t>
            </w:r>
          </w:p>
        </w:tc>
        <w:tc>
          <w:tcPr>
            <w:tcW w:w="992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ВВВ- </w:t>
            </w:r>
          </w:p>
        </w:tc>
        <w:tc>
          <w:tcPr>
            <w:tcW w:w="993" w:type="dxa"/>
            <w:shd w:val="clear" w:color="000000" w:fill="DEEAF6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ВВВ- 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AA+(RU), AA(RU),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ruAA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+,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ruAA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1984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AA+.ru, AA.ru,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AA+|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|,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|,</w:t>
            </w:r>
          </w:p>
        </w:tc>
        <w:tc>
          <w:tcPr>
            <w:tcW w:w="1134" w:type="dxa"/>
            <w:shd w:val="clear" w:color="000000" w:fill="DEEAF6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Ва1</w:t>
            </w:r>
          </w:p>
        </w:tc>
        <w:tc>
          <w:tcPr>
            <w:tcW w:w="992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ВВ+</w:t>
            </w:r>
          </w:p>
        </w:tc>
        <w:tc>
          <w:tcPr>
            <w:tcW w:w="993" w:type="dxa"/>
            <w:shd w:val="clear" w:color="000000" w:fill="DEEAF6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ВВ+</w:t>
            </w:r>
          </w:p>
        </w:tc>
      </w:tr>
      <w:tr w:rsidR="00883F54" w:rsidRPr="00E518E8" w:rsidTr="00883F54">
        <w:trPr>
          <w:trHeight w:val="330"/>
        </w:trPr>
        <w:tc>
          <w:tcPr>
            <w:tcW w:w="1951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AA-(RU), A+(RU),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ruAA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ruA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+,</w:t>
            </w:r>
          </w:p>
        </w:tc>
        <w:tc>
          <w:tcPr>
            <w:tcW w:w="1984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AA-.ru, A+.ru,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AA-|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|,  A+|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|,</w:t>
            </w:r>
          </w:p>
        </w:tc>
        <w:tc>
          <w:tcPr>
            <w:tcW w:w="1134" w:type="dxa"/>
            <w:shd w:val="clear" w:color="000000" w:fill="DEEAF6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Ва2</w:t>
            </w:r>
          </w:p>
        </w:tc>
        <w:tc>
          <w:tcPr>
            <w:tcW w:w="992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</w:p>
        </w:tc>
        <w:tc>
          <w:tcPr>
            <w:tcW w:w="993" w:type="dxa"/>
            <w:shd w:val="clear" w:color="000000" w:fill="DEEAF6"/>
            <w:noWrap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</w:p>
        </w:tc>
      </w:tr>
      <w:tr w:rsidR="00883F54" w:rsidRPr="00E518E8" w:rsidTr="00883F54">
        <w:trPr>
          <w:trHeight w:val="330"/>
        </w:trPr>
        <w:tc>
          <w:tcPr>
            <w:tcW w:w="1951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(RU), A-(RU)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ruA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ruA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A.ru, A-.ru</w:t>
            </w:r>
          </w:p>
        </w:tc>
        <w:tc>
          <w:tcPr>
            <w:tcW w:w="184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|, A-|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Ва3</w:t>
            </w:r>
          </w:p>
        </w:tc>
        <w:tc>
          <w:tcPr>
            <w:tcW w:w="992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ВВ-</w:t>
            </w:r>
          </w:p>
        </w:tc>
        <w:tc>
          <w:tcPr>
            <w:tcW w:w="993" w:type="dxa"/>
            <w:shd w:val="clear" w:color="000000" w:fill="DEEAF6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ВВ-</w:t>
            </w:r>
          </w:p>
        </w:tc>
      </w:tr>
      <w:tr w:rsidR="00883F54" w:rsidRPr="00E518E8" w:rsidTr="00883F54">
        <w:trPr>
          <w:trHeight w:val="643"/>
        </w:trPr>
        <w:tc>
          <w:tcPr>
            <w:tcW w:w="1951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BBB+(RU),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BBB (RU)</w:t>
            </w:r>
          </w:p>
        </w:tc>
        <w:tc>
          <w:tcPr>
            <w:tcW w:w="184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ruBBB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+,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ruBBB</w:t>
            </w:r>
            <w:proofErr w:type="spellEnd"/>
          </w:p>
        </w:tc>
        <w:tc>
          <w:tcPr>
            <w:tcW w:w="1984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BBB+.ru,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BBB.ru</w:t>
            </w:r>
          </w:p>
        </w:tc>
        <w:tc>
          <w:tcPr>
            <w:tcW w:w="184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BBB+|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|,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BBB|ru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</w:p>
        </w:tc>
        <w:tc>
          <w:tcPr>
            <w:tcW w:w="1134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992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99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</w:tr>
      <w:tr w:rsidR="00883F54" w:rsidRPr="00E518E8" w:rsidTr="00883F54">
        <w:trPr>
          <w:trHeight w:val="330"/>
        </w:trPr>
        <w:tc>
          <w:tcPr>
            <w:tcW w:w="1951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BBB-(RU), BB+(RU)</w:t>
            </w:r>
          </w:p>
        </w:tc>
        <w:tc>
          <w:tcPr>
            <w:tcW w:w="184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ruBBB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-,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ruBB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984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BBB-.ru,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BB+.ru</w:t>
            </w:r>
          </w:p>
        </w:tc>
        <w:tc>
          <w:tcPr>
            <w:tcW w:w="184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BBB-|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BB+|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</w:p>
        </w:tc>
        <w:tc>
          <w:tcPr>
            <w:tcW w:w="1134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992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BB(RU)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ruBB</w:t>
            </w:r>
            <w:proofErr w:type="spellEnd"/>
          </w:p>
        </w:tc>
        <w:tc>
          <w:tcPr>
            <w:tcW w:w="198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BB.ru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</w:p>
        </w:tc>
        <w:tc>
          <w:tcPr>
            <w:tcW w:w="1134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B3</w:t>
            </w:r>
          </w:p>
        </w:tc>
        <w:tc>
          <w:tcPr>
            <w:tcW w:w="992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</w:t>
            </w:r>
          </w:p>
        </w:tc>
        <w:tc>
          <w:tcPr>
            <w:tcW w:w="993" w:type="dxa"/>
            <w:shd w:val="clear" w:color="000000" w:fill="FBE4D5"/>
            <w:vAlign w:val="center"/>
            <w:hideMark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BB-(RU) 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ruBB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BB-.ru 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BB-|</w:t>
            </w: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</w:p>
        </w:tc>
        <w:tc>
          <w:tcPr>
            <w:tcW w:w="113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- C</w:t>
            </w:r>
          </w:p>
        </w:tc>
        <w:tc>
          <w:tcPr>
            <w:tcW w:w="992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  <w:tc>
          <w:tcPr>
            <w:tcW w:w="99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B+(RU), B(RU),</w:t>
            </w:r>
            <w:r w:rsidRPr="00E51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B-(RU)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ruB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ruB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B+.ru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B.ru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B+|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|, 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|, </w:t>
            </w:r>
          </w:p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</w:p>
        </w:tc>
        <w:tc>
          <w:tcPr>
            <w:tcW w:w="113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- C</w:t>
            </w:r>
          </w:p>
        </w:tc>
        <w:tc>
          <w:tcPr>
            <w:tcW w:w="992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  <w:tc>
          <w:tcPr>
            <w:tcW w:w="99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CCC(RU)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ruССС</w:t>
            </w:r>
            <w:proofErr w:type="spellEnd"/>
          </w:p>
        </w:tc>
        <w:tc>
          <w:tcPr>
            <w:tcW w:w="198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CCC.ru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CCC|ru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|</w:t>
            </w:r>
          </w:p>
        </w:tc>
        <w:tc>
          <w:tcPr>
            <w:tcW w:w="113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- C</w:t>
            </w:r>
          </w:p>
        </w:tc>
        <w:tc>
          <w:tcPr>
            <w:tcW w:w="992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  <w:tc>
          <w:tcPr>
            <w:tcW w:w="99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1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) и ниже (не включая D(RU))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ruCC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и ниже (не включая </w:t>
            </w: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ruD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CC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и ниже (не включая D)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CC</w:t>
            </w:r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</w:t>
            </w:r>
            <w:proofErr w:type="spellStart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5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</w:t>
            </w: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и ниже (не включая </w:t>
            </w: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D|ru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|)</w:t>
            </w:r>
          </w:p>
        </w:tc>
        <w:tc>
          <w:tcPr>
            <w:tcW w:w="113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 xml:space="preserve"> - C</w:t>
            </w:r>
          </w:p>
        </w:tc>
        <w:tc>
          <w:tcPr>
            <w:tcW w:w="992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  <w:tc>
          <w:tcPr>
            <w:tcW w:w="99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CCC - C</w:t>
            </w:r>
          </w:p>
        </w:tc>
      </w:tr>
      <w:tr w:rsidR="00883F54" w:rsidRPr="00E518E8" w:rsidTr="00883F54">
        <w:trPr>
          <w:trHeight w:val="645"/>
        </w:trPr>
        <w:tc>
          <w:tcPr>
            <w:tcW w:w="1951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D(RU)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ruD</w:t>
            </w:r>
            <w:proofErr w:type="spellEnd"/>
          </w:p>
        </w:tc>
        <w:tc>
          <w:tcPr>
            <w:tcW w:w="198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D|ru</w:t>
            </w:r>
            <w:proofErr w:type="spellEnd"/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1134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2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3" w:type="dxa"/>
            <w:shd w:val="clear" w:color="000000" w:fill="FBE4D5"/>
            <w:vAlign w:val="center"/>
          </w:tcPr>
          <w:p w:rsidR="00883F54" w:rsidRPr="00E518E8" w:rsidRDefault="00883F54" w:rsidP="0088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883F54" w:rsidRPr="00E518E8" w:rsidRDefault="00883F54" w:rsidP="00883F5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18E8">
        <w:rPr>
          <w:rFonts w:ascii="Times New Roman" w:hAnsi="Times New Roman" w:cs="Times New Roman"/>
          <w:b/>
          <w:sz w:val="24"/>
          <w:szCs w:val="24"/>
        </w:rPr>
        <w:t>Таблица 1. Соответствие шкал рейтингов различных рейтинговых агентств</w:t>
      </w:r>
    </w:p>
    <w:p w:rsidR="00A56C26" w:rsidRPr="00E518E8" w:rsidRDefault="00A56C26" w:rsidP="001273B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0436C" w:rsidRPr="00E518E8" w:rsidRDefault="00B0436C">
      <w:pPr>
        <w:rPr>
          <w:rFonts w:ascii="Times New Roman" w:hAnsi="Times New Roman" w:cs="Times New Roman"/>
          <w:sz w:val="24"/>
          <w:szCs w:val="24"/>
        </w:rPr>
      </w:pPr>
    </w:p>
    <w:p w:rsidR="00B0436C" w:rsidRPr="00E518E8" w:rsidRDefault="00B0436C">
      <w:pPr>
        <w:rPr>
          <w:rFonts w:ascii="Times New Roman" w:hAnsi="Times New Roman" w:cs="Times New Roman"/>
          <w:sz w:val="24"/>
          <w:szCs w:val="24"/>
        </w:rPr>
      </w:pPr>
      <w:r w:rsidRPr="00E518E8">
        <w:rPr>
          <w:rFonts w:ascii="Times New Roman" w:hAnsi="Times New Roman" w:cs="Times New Roman"/>
          <w:sz w:val="24"/>
          <w:szCs w:val="24"/>
        </w:rPr>
        <w:br w:type="page"/>
      </w:r>
    </w:p>
    <w:p w:rsidR="00E325AA" w:rsidRPr="00E518E8" w:rsidRDefault="00E325AA" w:rsidP="00E325AA">
      <w:pPr>
        <w:pStyle w:val="a4"/>
        <w:jc w:val="right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lastRenderedPageBreak/>
        <w:t>Приложение Е</w:t>
      </w:r>
    </w:p>
    <w:p w:rsidR="00E325AA" w:rsidRPr="00E518E8" w:rsidRDefault="00E325AA" w:rsidP="00E325AA">
      <w:pPr>
        <w:pStyle w:val="a4"/>
        <w:jc w:val="right"/>
        <w:rPr>
          <w:b/>
          <w:sz w:val="24"/>
          <w:szCs w:val="24"/>
        </w:rPr>
      </w:pPr>
    </w:p>
    <w:p w:rsidR="00E325AA" w:rsidRPr="00E518E8" w:rsidRDefault="00E325AA" w:rsidP="00E325AA">
      <w:pPr>
        <w:pStyle w:val="a4"/>
        <w:jc w:val="center"/>
        <w:rPr>
          <w:b/>
          <w:sz w:val="24"/>
          <w:szCs w:val="24"/>
        </w:rPr>
      </w:pPr>
      <w:r w:rsidRPr="00E518E8">
        <w:rPr>
          <w:b/>
          <w:sz w:val="24"/>
          <w:szCs w:val="24"/>
        </w:rPr>
        <w:t>Примерный список названий таблиц, публикуемых рейтинговыми агентствами, для использования при расчетах вероятностей дефолта (</w:t>
      </w:r>
      <w:r w:rsidRPr="00E518E8">
        <w:rPr>
          <w:b/>
          <w:sz w:val="24"/>
          <w:szCs w:val="24"/>
          <w:lang w:val="en-US"/>
        </w:rPr>
        <w:t>PD</w:t>
      </w:r>
      <w:r w:rsidRPr="00E518E8">
        <w:rPr>
          <w:b/>
          <w:sz w:val="24"/>
          <w:szCs w:val="24"/>
        </w:rPr>
        <w:t>) и уровня потерь при дефолте (</w:t>
      </w:r>
      <w:r w:rsidRPr="00E518E8">
        <w:rPr>
          <w:b/>
          <w:sz w:val="24"/>
          <w:szCs w:val="24"/>
          <w:lang w:val="en-US"/>
        </w:rPr>
        <w:t>LGD</w:t>
      </w:r>
      <w:r w:rsidRPr="00E518E8">
        <w:rPr>
          <w:b/>
          <w:sz w:val="24"/>
          <w:szCs w:val="24"/>
        </w:rPr>
        <w:t>)</w:t>
      </w:r>
    </w:p>
    <w:p w:rsidR="00E325AA" w:rsidRPr="00E518E8" w:rsidRDefault="00E325AA" w:rsidP="00FA153D">
      <w:pPr>
        <w:pStyle w:val="a4"/>
        <w:rPr>
          <w:b/>
          <w:sz w:val="24"/>
          <w:szCs w:val="24"/>
        </w:rPr>
      </w:pPr>
    </w:p>
    <w:p w:rsidR="002530A7" w:rsidRPr="00E518E8" w:rsidRDefault="00FD3F72" w:rsidP="00F0060C">
      <w:pPr>
        <w:pStyle w:val="a4"/>
        <w:numPr>
          <w:ilvl w:val="1"/>
          <w:numId w:val="17"/>
        </w:numPr>
        <w:ind w:left="720"/>
        <w:rPr>
          <w:sz w:val="24"/>
          <w:szCs w:val="24"/>
          <w:lang w:val="en-US"/>
        </w:rPr>
      </w:pPr>
      <w:r w:rsidRPr="00E518E8">
        <w:rPr>
          <w:sz w:val="24"/>
          <w:szCs w:val="24"/>
          <w:lang w:val="en-US"/>
        </w:rPr>
        <w:t>Default, Transition, and Recovery (</w:t>
      </w:r>
      <w:r w:rsidRPr="00E518E8">
        <w:rPr>
          <w:sz w:val="24"/>
          <w:szCs w:val="24"/>
        </w:rPr>
        <w:t>или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аналогичный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отчет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рейтингового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агентства</w:t>
      </w:r>
      <w:r w:rsidRPr="00E518E8">
        <w:rPr>
          <w:sz w:val="24"/>
          <w:szCs w:val="24"/>
          <w:lang w:val="en-US"/>
        </w:rPr>
        <w:t xml:space="preserve">, </w:t>
      </w:r>
      <w:r w:rsidRPr="00E518E8">
        <w:rPr>
          <w:sz w:val="24"/>
          <w:szCs w:val="24"/>
        </w:rPr>
        <w:t>в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случае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изменения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наименования</w:t>
      </w:r>
      <w:r w:rsidRPr="00E518E8">
        <w:rPr>
          <w:sz w:val="24"/>
          <w:szCs w:val="24"/>
          <w:lang w:val="en-US"/>
        </w:rPr>
        <w:t xml:space="preserve">) </w:t>
      </w:r>
      <w:r w:rsidR="00B0436C" w:rsidRPr="00E518E8">
        <w:rPr>
          <w:sz w:val="24"/>
          <w:szCs w:val="24"/>
          <w:lang w:val="en-US"/>
        </w:rPr>
        <w:t>–</w:t>
      </w:r>
      <w:r w:rsidRPr="00E518E8">
        <w:rPr>
          <w:sz w:val="24"/>
          <w:szCs w:val="24"/>
          <w:lang w:val="en-US"/>
        </w:rPr>
        <w:t xml:space="preserve"> Average One-Year Transition Rates For Global Corporates By Rating Modifier;</w:t>
      </w:r>
    </w:p>
    <w:p w:rsidR="00E325AA" w:rsidRPr="00E518E8" w:rsidRDefault="00E325AA" w:rsidP="00FA153D">
      <w:pPr>
        <w:pStyle w:val="a4"/>
        <w:rPr>
          <w:sz w:val="24"/>
          <w:szCs w:val="24"/>
          <w:lang w:val="en-US"/>
        </w:rPr>
      </w:pPr>
    </w:p>
    <w:p w:rsidR="002530A7" w:rsidRPr="00E518E8" w:rsidRDefault="00FD3F72" w:rsidP="00F0060C">
      <w:pPr>
        <w:pStyle w:val="a4"/>
        <w:numPr>
          <w:ilvl w:val="1"/>
          <w:numId w:val="17"/>
        </w:numPr>
        <w:ind w:left="720"/>
        <w:rPr>
          <w:sz w:val="24"/>
          <w:szCs w:val="24"/>
          <w:lang w:val="en-US"/>
        </w:rPr>
      </w:pPr>
      <w:r w:rsidRPr="00E518E8">
        <w:rPr>
          <w:sz w:val="24"/>
          <w:szCs w:val="24"/>
          <w:lang w:val="en-US"/>
        </w:rPr>
        <w:t>Annual default study: Annual Global Corporate Default And Rating Transition Study (</w:t>
      </w:r>
      <w:r w:rsidRPr="00E518E8">
        <w:rPr>
          <w:sz w:val="24"/>
          <w:szCs w:val="24"/>
        </w:rPr>
        <w:t>или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аналогичный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отчет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рейтингового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агентства</w:t>
      </w:r>
      <w:r w:rsidRPr="00E518E8">
        <w:rPr>
          <w:sz w:val="24"/>
          <w:szCs w:val="24"/>
          <w:lang w:val="en-US"/>
        </w:rPr>
        <w:t xml:space="preserve">, </w:t>
      </w:r>
      <w:r w:rsidRPr="00E518E8">
        <w:rPr>
          <w:sz w:val="24"/>
          <w:szCs w:val="24"/>
        </w:rPr>
        <w:t>в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случае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изменения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наименования</w:t>
      </w:r>
      <w:r w:rsidRPr="00E518E8">
        <w:rPr>
          <w:sz w:val="24"/>
          <w:szCs w:val="24"/>
          <w:lang w:val="en-US"/>
        </w:rPr>
        <w:t xml:space="preserve">) </w:t>
      </w:r>
      <w:r w:rsidR="00B0436C" w:rsidRPr="00E518E8">
        <w:rPr>
          <w:sz w:val="24"/>
          <w:szCs w:val="24"/>
          <w:lang w:val="en-US"/>
        </w:rPr>
        <w:t>–</w:t>
      </w:r>
      <w:r w:rsidRPr="00E518E8">
        <w:rPr>
          <w:sz w:val="24"/>
          <w:szCs w:val="24"/>
          <w:lang w:val="en-US"/>
        </w:rPr>
        <w:t xml:space="preserve"> Average one-year alphanumeric rating migration rates;</w:t>
      </w:r>
    </w:p>
    <w:p w:rsidR="00E325AA" w:rsidRPr="00E518E8" w:rsidRDefault="00E325AA" w:rsidP="00FA153D">
      <w:pPr>
        <w:pStyle w:val="a4"/>
        <w:rPr>
          <w:sz w:val="24"/>
          <w:szCs w:val="24"/>
          <w:lang w:val="en-US"/>
        </w:rPr>
      </w:pPr>
    </w:p>
    <w:p w:rsidR="002530A7" w:rsidRPr="00E518E8" w:rsidRDefault="00FD3F72" w:rsidP="00F0060C">
      <w:pPr>
        <w:pStyle w:val="a4"/>
        <w:numPr>
          <w:ilvl w:val="1"/>
          <w:numId w:val="17"/>
        </w:numPr>
        <w:ind w:left="720"/>
        <w:rPr>
          <w:sz w:val="24"/>
          <w:szCs w:val="24"/>
          <w:lang w:val="en-US"/>
        </w:rPr>
      </w:pPr>
      <w:r w:rsidRPr="00E518E8">
        <w:rPr>
          <w:sz w:val="24"/>
          <w:szCs w:val="24"/>
          <w:lang w:val="en-US"/>
        </w:rPr>
        <w:t>Transition and Default Studies (</w:t>
      </w:r>
      <w:r w:rsidRPr="00E518E8">
        <w:rPr>
          <w:sz w:val="24"/>
          <w:szCs w:val="24"/>
        </w:rPr>
        <w:t>или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аналогичный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отчет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рейтингового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агентства</w:t>
      </w:r>
      <w:r w:rsidRPr="00E518E8">
        <w:rPr>
          <w:sz w:val="24"/>
          <w:szCs w:val="24"/>
          <w:lang w:val="en-US"/>
        </w:rPr>
        <w:t xml:space="preserve">, </w:t>
      </w:r>
      <w:r w:rsidRPr="00E518E8">
        <w:rPr>
          <w:sz w:val="24"/>
          <w:szCs w:val="24"/>
        </w:rPr>
        <w:t>в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случае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изменения</w:t>
      </w:r>
      <w:r w:rsidRPr="00E518E8">
        <w:rPr>
          <w:sz w:val="24"/>
          <w:szCs w:val="24"/>
          <w:lang w:val="en-US"/>
        </w:rPr>
        <w:t xml:space="preserve"> </w:t>
      </w:r>
      <w:r w:rsidRPr="00E518E8">
        <w:rPr>
          <w:sz w:val="24"/>
          <w:szCs w:val="24"/>
        </w:rPr>
        <w:t>наименования</w:t>
      </w:r>
      <w:r w:rsidRPr="00E518E8">
        <w:rPr>
          <w:sz w:val="24"/>
          <w:szCs w:val="24"/>
          <w:lang w:val="en-US"/>
        </w:rPr>
        <w:t xml:space="preserve">) </w:t>
      </w:r>
      <w:r w:rsidR="00B0436C" w:rsidRPr="00E518E8">
        <w:rPr>
          <w:sz w:val="24"/>
          <w:szCs w:val="24"/>
          <w:lang w:val="en-US"/>
        </w:rPr>
        <w:t>–</w:t>
      </w:r>
      <w:r w:rsidRPr="00E518E8">
        <w:rPr>
          <w:sz w:val="24"/>
          <w:szCs w:val="24"/>
          <w:lang w:val="en-US"/>
        </w:rPr>
        <w:t xml:space="preserve"> Fitch Global Corporate Finance Transition Matrices.</w:t>
      </w:r>
    </w:p>
    <w:p w:rsidR="00E325AA" w:rsidRPr="00E518E8" w:rsidRDefault="00E325AA" w:rsidP="00E325AA">
      <w:pPr>
        <w:pStyle w:val="a4"/>
        <w:rPr>
          <w:sz w:val="24"/>
          <w:szCs w:val="24"/>
          <w:lang w:val="en-US"/>
        </w:rPr>
      </w:pPr>
    </w:p>
    <w:p w:rsidR="00E325AA" w:rsidRPr="00E518E8" w:rsidRDefault="00FD3F72" w:rsidP="00B47C0B">
      <w:pPr>
        <w:pStyle w:val="a4"/>
        <w:numPr>
          <w:ilvl w:val="1"/>
          <w:numId w:val="17"/>
        </w:numPr>
        <w:ind w:left="720"/>
        <w:rPr>
          <w:sz w:val="24"/>
          <w:szCs w:val="24"/>
          <w:lang w:val="en-US"/>
        </w:rPr>
      </w:pPr>
      <w:proofErr w:type="spellStart"/>
      <w:r w:rsidRPr="00E518E8">
        <w:rPr>
          <w:sz w:val="24"/>
          <w:szCs w:val="24"/>
          <w:lang w:val="en-US"/>
        </w:rPr>
        <w:t>Для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крупных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="00BC67E4" w:rsidRPr="00E518E8">
        <w:rPr>
          <w:sz w:val="24"/>
          <w:szCs w:val="24"/>
          <w:lang w:val="en-US"/>
        </w:rPr>
        <w:t>контрагентов</w:t>
      </w:r>
      <w:proofErr w:type="spellEnd"/>
      <w:r w:rsidR="00BC67E4" w:rsidRPr="00E518E8">
        <w:rPr>
          <w:sz w:val="24"/>
          <w:szCs w:val="24"/>
          <w:lang w:val="en-US"/>
        </w:rPr>
        <w:t xml:space="preserve"> </w:t>
      </w:r>
      <w:proofErr w:type="spellStart"/>
      <w:r w:rsidR="00BC67E4" w:rsidRPr="00E518E8">
        <w:rPr>
          <w:sz w:val="24"/>
          <w:szCs w:val="24"/>
          <w:lang w:val="en-US"/>
        </w:rPr>
        <w:t>применяется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средняя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вероятность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дефолта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для</w:t>
      </w:r>
      <w:proofErr w:type="spellEnd"/>
      <w:r w:rsidRPr="00E518E8">
        <w:rPr>
          <w:sz w:val="24"/>
          <w:szCs w:val="24"/>
          <w:lang w:val="en-US"/>
        </w:rPr>
        <w:t xml:space="preserve"> Speculative Grade </w:t>
      </w:r>
      <w:proofErr w:type="spellStart"/>
      <w:r w:rsidRPr="00E518E8">
        <w:rPr>
          <w:sz w:val="24"/>
          <w:szCs w:val="24"/>
          <w:lang w:val="en-US"/>
        </w:rPr>
        <w:t>от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агентства</w:t>
      </w:r>
      <w:proofErr w:type="spellEnd"/>
      <w:r w:rsidRPr="00E518E8">
        <w:rPr>
          <w:sz w:val="24"/>
          <w:szCs w:val="24"/>
          <w:lang w:val="en-US"/>
        </w:rPr>
        <w:t xml:space="preserve"> Moody’s: Annual default study: Annual Global Corporate Default And Rating Transition Study (</w:t>
      </w:r>
      <w:proofErr w:type="spellStart"/>
      <w:r w:rsidRPr="00E518E8">
        <w:rPr>
          <w:sz w:val="24"/>
          <w:szCs w:val="24"/>
          <w:lang w:val="en-US"/>
        </w:rPr>
        <w:t>или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аналогичный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отчет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рейтингового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агентства</w:t>
      </w:r>
      <w:proofErr w:type="spellEnd"/>
      <w:r w:rsidRPr="00E518E8">
        <w:rPr>
          <w:sz w:val="24"/>
          <w:szCs w:val="24"/>
          <w:lang w:val="en-US"/>
        </w:rPr>
        <w:t xml:space="preserve">, в </w:t>
      </w:r>
      <w:proofErr w:type="spellStart"/>
      <w:r w:rsidRPr="00E518E8">
        <w:rPr>
          <w:sz w:val="24"/>
          <w:szCs w:val="24"/>
          <w:lang w:val="en-US"/>
        </w:rPr>
        <w:t>случае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E518E8">
        <w:rPr>
          <w:sz w:val="24"/>
          <w:szCs w:val="24"/>
          <w:lang w:val="en-US"/>
        </w:rPr>
        <w:t>изменения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наименования</w:t>
      </w:r>
      <w:proofErr w:type="spellEnd"/>
      <w:r w:rsidRPr="00E518E8">
        <w:rPr>
          <w:sz w:val="24"/>
          <w:szCs w:val="24"/>
          <w:lang w:val="en-US"/>
        </w:rPr>
        <w:t xml:space="preserve">) </w:t>
      </w:r>
      <w:r w:rsidR="00B0436C" w:rsidRPr="00E518E8">
        <w:rPr>
          <w:sz w:val="24"/>
          <w:szCs w:val="24"/>
          <w:lang w:val="en-US"/>
        </w:rPr>
        <w:t>–</w:t>
      </w:r>
      <w:r w:rsidRPr="00E518E8">
        <w:rPr>
          <w:sz w:val="24"/>
          <w:szCs w:val="24"/>
          <w:lang w:val="en-US"/>
        </w:rPr>
        <w:t xml:space="preserve"> Annual issuer-weighted corporate default rates by alphanumeric rating.</w:t>
      </w:r>
    </w:p>
    <w:p w:rsidR="00883F54" w:rsidRPr="00E518E8" w:rsidRDefault="00883F54" w:rsidP="00883F54">
      <w:pPr>
        <w:pStyle w:val="a4"/>
        <w:rPr>
          <w:sz w:val="24"/>
          <w:szCs w:val="24"/>
          <w:lang w:val="en-US"/>
        </w:rPr>
      </w:pPr>
    </w:p>
    <w:p w:rsidR="008E6663" w:rsidRPr="00E518E8" w:rsidRDefault="00FD3F72" w:rsidP="00B47C0B">
      <w:pPr>
        <w:pStyle w:val="a4"/>
        <w:numPr>
          <w:ilvl w:val="1"/>
          <w:numId w:val="17"/>
        </w:numPr>
        <w:ind w:left="720"/>
        <w:rPr>
          <w:sz w:val="24"/>
          <w:szCs w:val="24"/>
          <w:lang w:val="en-US"/>
        </w:rPr>
      </w:pPr>
      <w:r w:rsidRPr="00E518E8">
        <w:rPr>
          <w:sz w:val="24"/>
          <w:szCs w:val="24"/>
          <w:lang w:val="en-US"/>
        </w:rPr>
        <w:t xml:space="preserve">LGD </w:t>
      </w:r>
      <w:proofErr w:type="spellStart"/>
      <w:r w:rsidRPr="00E518E8">
        <w:rPr>
          <w:sz w:val="24"/>
          <w:szCs w:val="24"/>
          <w:lang w:val="en-US"/>
        </w:rPr>
        <w:t>при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использовании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рейтингов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международных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рейтинговых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агентств</w:t>
      </w:r>
      <w:proofErr w:type="spellEnd"/>
      <w:r w:rsidRPr="00E518E8">
        <w:rPr>
          <w:sz w:val="24"/>
          <w:szCs w:val="24"/>
          <w:lang w:val="en-US"/>
        </w:rPr>
        <w:t xml:space="preserve"> и </w:t>
      </w:r>
      <w:proofErr w:type="spellStart"/>
      <w:r w:rsidRPr="00E518E8">
        <w:rPr>
          <w:sz w:val="24"/>
          <w:szCs w:val="24"/>
          <w:lang w:val="en-US"/>
        </w:rPr>
        <w:t>использовании</w:t>
      </w:r>
      <w:proofErr w:type="spellEnd"/>
      <w:r w:rsidR="00B0436C" w:rsidRPr="00E518E8">
        <w:rPr>
          <w:sz w:val="24"/>
          <w:szCs w:val="24"/>
          <w:lang w:val="en-US"/>
        </w:rPr>
        <w:t xml:space="preserve"> Moody’s speculative grade</w:t>
      </w:r>
      <w:r w:rsidRPr="00E518E8">
        <w:rPr>
          <w:sz w:val="24"/>
          <w:szCs w:val="24"/>
          <w:lang w:val="en-US"/>
        </w:rPr>
        <w:t xml:space="preserve"> </w:t>
      </w:r>
      <w:r w:rsidR="00B0436C" w:rsidRPr="00E518E8">
        <w:rPr>
          <w:sz w:val="24"/>
          <w:szCs w:val="24"/>
          <w:lang w:val="en-US"/>
        </w:rPr>
        <w:t>–</w:t>
      </w:r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ставка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возмещения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за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год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до</w:t>
      </w:r>
      <w:proofErr w:type="spellEnd"/>
      <w:r w:rsidRPr="00E518E8">
        <w:rPr>
          <w:sz w:val="24"/>
          <w:szCs w:val="24"/>
          <w:lang w:val="en-US"/>
        </w:rPr>
        <w:t xml:space="preserve"> </w:t>
      </w:r>
      <w:proofErr w:type="spellStart"/>
      <w:r w:rsidRPr="00E518E8">
        <w:rPr>
          <w:sz w:val="24"/>
          <w:szCs w:val="24"/>
          <w:lang w:val="en-US"/>
        </w:rPr>
        <w:t>дефолта</w:t>
      </w:r>
      <w:proofErr w:type="spellEnd"/>
      <w:r w:rsidRPr="00E518E8">
        <w:rPr>
          <w:sz w:val="24"/>
          <w:szCs w:val="24"/>
          <w:lang w:val="en-US"/>
        </w:rPr>
        <w:t xml:space="preserve">: Annual default study: Annual Global Corporate Default </w:t>
      </w:r>
      <w:proofErr w:type="gramStart"/>
      <w:r w:rsidRPr="00E518E8">
        <w:rPr>
          <w:sz w:val="24"/>
          <w:szCs w:val="24"/>
          <w:lang w:val="en-US"/>
        </w:rPr>
        <w:t>And</w:t>
      </w:r>
      <w:proofErr w:type="gramEnd"/>
      <w:r w:rsidRPr="00E518E8">
        <w:rPr>
          <w:sz w:val="24"/>
          <w:szCs w:val="24"/>
          <w:lang w:val="en-US"/>
        </w:rPr>
        <w:t xml:space="preserve"> Rating Transition Study: Average senior unsecured bond recovery rates by year prior to default.</w:t>
      </w:r>
    </w:p>
    <w:p w:rsidR="00FA153D" w:rsidRPr="00E518E8" w:rsidRDefault="00FA153D">
      <w:pPr>
        <w:pStyle w:val="a4"/>
        <w:rPr>
          <w:sz w:val="24"/>
          <w:szCs w:val="24"/>
          <w:lang w:val="en-US"/>
        </w:rPr>
      </w:pPr>
    </w:p>
    <w:p w:rsidR="002530A7" w:rsidRPr="00E518E8" w:rsidRDefault="00FA153D" w:rsidP="00F0060C">
      <w:pPr>
        <w:pStyle w:val="a4"/>
        <w:numPr>
          <w:ilvl w:val="1"/>
          <w:numId w:val="17"/>
        </w:numPr>
        <w:ind w:left="709"/>
        <w:rPr>
          <w:sz w:val="24"/>
          <w:szCs w:val="24"/>
        </w:rPr>
      </w:pPr>
      <w:r w:rsidRPr="00E518E8">
        <w:rPr>
          <w:sz w:val="24"/>
          <w:szCs w:val="24"/>
        </w:rPr>
        <w:t>Исторические данные об уровнях дефолта по рейтинговым категориям применяемых рейтинговых шкал (или аналогичное название отчета Эксперт РА) – таблица уровней (частоты) дефолта по рейтинговым  категориям  национальной  российской рейтинговой шкал</w:t>
      </w:r>
      <w:r w:rsidR="00B0436C" w:rsidRPr="00E518E8">
        <w:rPr>
          <w:sz w:val="24"/>
          <w:szCs w:val="24"/>
        </w:rPr>
        <w:t>ы</w:t>
      </w:r>
      <w:r w:rsidRPr="00E518E8">
        <w:rPr>
          <w:sz w:val="24"/>
          <w:szCs w:val="24"/>
        </w:rPr>
        <w:t xml:space="preserve"> Агентства для всех объектов рейтинга, кроме структурных облигаций и инструментов структурированного финансирования. </w:t>
      </w:r>
    </w:p>
    <w:p w:rsidR="001273BF" w:rsidRPr="00FA153D" w:rsidRDefault="001273BF" w:rsidP="001273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73BF" w:rsidRPr="00FA153D" w:rsidRDefault="001273BF" w:rsidP="00F34832">
      <w:pPr>
        <w:pStyle w:val="a4"/>
        <w:spacing w:line="360" w:lineRule="auto"/>
        <w:rPr>
          <w:sz w:val="24"/>
          <w:szCs w:val="24"/>
        </w:rPr>
      </w:pPr>
    </w:p>
    <w:p w:rsidR="00DF0141" w:rsidRPr="00FA153D" w:rsidRDefault="00DF0141" w:rsidP="00F34832">
      <w:pPr>
        <w:pStyle w:val="a4"/>
        <w:rPr>
          <w:sz w:val="24"/>
          <w:szCs w:val="24"/>
        </w:rPr>
      </w:pPr>
    </w:p>
    <w:sectPr w:rsidR="00DF0141" w:rsidRPr="00FA153D" w:rsidSect="00F0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E7D" w:rsidRDefault="00D42E7D" w:rsidP="00C6453B">
      <w:pPr>
        <w:spacing w:after="0" w:line="240" w:lineRule="auto"/>
      </w:pPr>
      <w:r>
        <w:separator/>
      </w:r>
    </w:p>
  </w:endnote>
  <w:endnote w:type="continuationSeparator" w:id="0">
    <w:p w:rsidR="00D42E7D" w:rsidRDefault="00D42E7D" w:rsidP="00C6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E7D" w:rsidRDefault="00D42E7D" w:rsidP="00C6453B">
      <w:pPr>
        <w:spacing w:after="0" w:line="240" w:lineRule="auto"/>
      </w:pPr>
      <w:r>
        <w:separator/>
      </w:r>
    </w:p>
  </w:footnote>
  <w:footnote w:type="continuationSeparator" w:id="0">
    <w:p w:rsidR="00D42E7D" w:rsidRDefault="00D42E7D" w:rsidP="00C6453B">
      <w:pPr>
        <w:spacing w:after="0" w:line="240" w:lineRule="auto"/>
      </w:pPr>
      <w:r>
        <w:continuationSeparator/>
      </w:r>
    </w:p>
  </w:footnote>
  <w:footnote w:id="1">
    <w:p w:rsidR="00D42E7D" w:rsidRPr="00347961" w:rsidRDefault="00D42E7D">
      <w:pPr>
        <w:pStyle w:val="a7"/>
      </w:pPr>
      <w:r w:rsidRPr="00347961">
        <w:rPr>
          <w:rStyle w:val="a9"/>
        </w:rPr>
        <w:footnoteRef/>
      </w:r>
      <w:r w:rsidRPr="00347961">
        <w:t xml:space="preserve"> </w:t>
      </w:r>
      <w:hyperlink r:id="rId1" w:history="1">
        <w:r w:rsidRPr="00347961">
          <w:rPr>
            <w:rStyle w:val="a6"/>
          </w:rPr>
          <w:t>https://www.moex.com/s2532</w:t>
        </w:r>
      </w:hyperlink>
    </w:p>
  </w:footnote>
  <w:footnote w:id="2">
    <w:p w:rsidR="00D42E7D" w:rsidRDefault="00D42E7D" w:rsidP="00611160">
      <w:pPr>
        <w:pStyle w:val="a7"/>
      </w:pPr>
      <w:r w:rsidRPr="00347961">
        <w:rPr>
          <w:rStyle w:val="a9"/>
        </w:rPr>
        <w:footnoteRef/>
      </w:r>
      <w:r w:rsidRPr="00347961">
        <w:t xml:space="preserve"> </w:t>
      </w:r>
      <w:hyperlink r:id="rId2" w:history="1">
        <w:r w:rsidRPr="00347961">
          <w:rPr>
            <w:rStyle w:val="a6"/>
          </w:rPr>
          <w:t>http://ruonia.ru/</w:t>
        </w:r>
      </w:hyperlink>
    </w:p>
  </w:footnote>
  <w:footnote w:id="3">
    <w:p w:rsidR="00D42E7D" w:rsidRPr="00E23348" w:rsidRDefault="00D42E7D">
      <w:pPr>
        <w:pStyle w:val="a7"/>
      </w:pPr>
      <w:r>
        <w:rPr>
          <w:rStyle w:val="a9"/>
        </w:rPr>
        <w:footnoteRef/>
      </w:r>
      <w:r>
        <w:t xml:space="preserve"> </w:t>
      </w:r>
      <w:hyperlink r:id="rId3" w:history="1">
        <w:r w:rsidRPr="007A71CA">
          <w:rPr>
            <w:rStyle w:val="a6"/>
          </w:rPr>
          <w:t>https://www.moex.com/msn/ru-rusfar</w:t>
        </w:r>
      </w:hyperlink>
      <w:r w:rsidRPr="00446196">
        <w:t xml:space="preserve"> (</w:t>
      </w:r>
      <w:r w:rsidRPr="00E23348">
        <w:t>https://www.moex.com/ru/factsheet/history</w:t>
      </w:r>
      <w:r w:rsidRPr="00446196">
        <w:t>)</w:t>
      </w:r>
    </w:p>
  </w:footnote>
  <w:footnote w:id="4">
    <w:p w:rsidR="00D42E7D" w:rsidRDefault="00D42E7D" w:rsidP="00B63D5D">
      <w:pPr>
        <w:pStyle w:val="a7"/>
      </w:pPr>
      <w:r>
        <w:rPr>
          <w:rStyle w:val="a9"/>
        </w:rPr>
        <w:footnoteRef/>
      </w:r>
      <w:r>
        <w:t xml:space="preserve"> </w:t>
      </w:r>
      <w:hyperlink r:id="rId4" w:history="1">
        <w:r w:rsidRPr="00031913">
          <w:rPr>
            <w:rStyle w:val="a6"/>
          </w:rPr>
          <w:t>https://www.sofrrate.com/</w:t>
        </w:r>
      </w:hyperlink>
      <w:r>
        <w:t xml:space="preserve"> </w:t>
      </w:r>
    </w:p>
  </w:footnote>
  <w:footnote w:id="5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</w:t>
      </w:r>
      <w:hyperlink r:id="rId5" w:history="1">
        <w:r w:rsidRPr="00CD3956">
          <w:rPr>
            <w:rStyle w:val="a6"/>
          </w:rPr>
          <w:t>https://www.treasury.gov/resource-center/data-chart-center/interest-rates/pages/TextView.aspx?data=yield</w:t>
        </w:r>
      </w:hyperlink>
    </w:p>
  </w:footnote>
  <w:footnote w:id="6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</w:t>
      </w:r>
      <w:hyperlink r:id="rId6" w:history="1">
        <w:r w:rsidRPr="00031913">
          <w:rPr>
            <w:rStyle w:val="a6"/>
          </w:rPr>
          <w:t>https://www.ecb.europa.eu/stats/financial_markets_and_interest_rates/euro_short-term_rate/html/index.en.html</w:t>
        </w:r>
      </w:hyperlink>
      <w:r>
        <w:t xml:space="preserve"> </w:t>
      </w:r>
    </w:p>
  </w:footnote>
  <w:footnote w:id="7">
    <w:p w:rsidR="00D42E7D" w:rsidRDefault="00D42E7D" w:rsidP="009D0043">
      <w:pPr>
        <w:pStyle w:val="a7"/>
      </w:pPr>
      <w:r w:rsidRPr="00A83891">
        <w:rPr>
          <w:rStyle w:val="a9"/>
        </w:rPr>
        <w:footnoteRef/>
      </w:r>
      <w:r w:rsidRPr="00A83891">
        <w:rPr>
          <w:rStyle w:val="a9"/>
        </w:rPr>
        <w:t xml:space="preserve"> </w:t>
      </w:r>
      <w:hyperlink r:id="rId7" w:history="1">
        <w:r w:rsidRPr="000019C8">
          <w:rPr>
            <w:rStyle w:val="a6"/>
            <w:sz w:val="18"/>
          </w:rPr>
          <w:t>https://www.ecb.europa.eu/stats/financial_markets_and_interest_rates/euro_area_yield_curves/html/index.en.html</w:t>
        </w:r>
      </w:hyperlink>
    </w:p>
  </w:footnote>
  <w:footnote w:id="8">
    <w:p w:rsidR="00D42E7D" w:rsidRPr="00C623FF" w:rsidRDefault="00D42E7D" w:rsidP="000630EE">
      <w:pPr>
        <w:pStyle w:val="a7"/>
      </w:pPr>
      <w:r>
        <w:rPr>
          <w:rStyle w:val="a9"/>
        </w:rPr>
        <w:footnoteRef/>
      </w:r>
      <w:r>
        <w:t xml:space="preserve"> В случае использования показателя </w:t>
      </w:r>
      <w:r>
        <w:rPr>
          <w:lang w:val="en-US"/>
        </w:rPr>
        <w:t>Cost</w:t>
      </w:r>
      <w:r w:rsidRPr="00C623FF">
        <w:t xml:space="preserve"> </w:t>
      </w:r>
      <w:r>
        <w:rPr>
          <w:lang w:val="en-US"/>
        </w:rPr>
        <w:t>of</w:t>
      </w:r>
      <w:r w:rsidRPr="00C623FF">
        <w:t xml:space="preserve"> </w:t>
      </w:r>
      <w:r>
        <w:rPr>
          <w:lang w:val="en-US"/>
        </w:rPr>
        <w:t>Risk</w:t>
      </w:r>
      <w:r w:rsidRPr="00C623FF">
        <w:t xml:space="preserve"> (</w:t>
      </w:r>
      <w:r>
        <w:rPr>
          <w:lang w:val="en-US"/>
        </w:rPr>
        <w:t>COR</w:t>
      </w:r>
      <w:r w:rsidRPr="00C623FF">
        <w:t>)</w:t>
      </w:r>
      <w:r>
        <w:t xml:space="preserve"> для оценки кредитного риска контрагента, произведение </w:t>
      </w:r>
      <w:r>
        <w:rPr>
          <w:lang w:val="en-US"/>
        </w:rPr>
        <w:t>PD</w:t>
      </w:r>
      <w:r w:rsidRPr="00BF4F62">
        <w:t>*</w:t>
      </w:r>
      <w:r>
        <w:rPr>
          <w:lang w:val="en-US"/>
        </w:rPr>
        <w:t>LGD</w:t>
      </w:r>
      <w:r w:rsidRPr="00BF4F62">
        <w:t xml:space="preserve"> </w:t>
      </w:r>
      <w:r>
        <w:t xml:space="preserve">заменяется на показатель </w:t>
      </w:r>
      <w:r>
        <w:rPr>
          <w:lang w:val="en-US"/>
        </w:rPr>
        <w:t>COR</w:t>
      </w:r>
      <w:r>
        <w:t>.</w:t>
      </w:r>
      <w:r w:rsidRPr="00C623FF">
        <w:t xml:space="preserve"> </w:t>
      </w:r>
    </w:p>
  </w:footnote>
  <w:footnote w:id="9">
    <w:p w:rsidR="00D42E7D" w:rsidRDefault="00D42E7D" w:rsidP="00F4337A">
      <w:pPr>
        <w:pStyle w:val="a7"/>
      </w:pPr>
      <w:r>
        <w:rPr>
          <w:rStyle w:val="a9"/>
        </w:rPr>
        <w:footnoteRef/>
      </w:r>
      <w:r>
        <w:t xml:space="preserve"> Определение справедливой стоимости обеспечения производится в соответствии с настоящим Стандартом.</w:t>
      </w:r>
    </w:p>
  </w:footnote>
  <w:footnote w:id="10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В том числе в соответствии со ст. 3 ФЗ № 127 «О несостоятельности (банкротстве)», рассмотрение судом по существу заявлений о банкротстве и т.д. Факт подачи заявления о банкротстве может не рассматриваться как признак банкротства.</w:t>
      </w:r>
    </w:p>
  </w:footnote>
  <w:footnote w:id="11">
    <w:p w:rsidR="00D42E7D" w:rsidRPr="00F34832" w:rsidRDefault="00D42E7D">
      <w:pPr>
        <w:pStyle w:val="a7"/>
      </w:pPr>
      <w:r>
        <w:rPr>
          <w:rStyle w:val="a9"/>
        </w:rPr>
        <w:footnoteRef/>
      </w:r>
      <w:r>
        <w:t xml:space="preserve"> Понятие группы связанных лиц</w:t>
      </w:r>
      <w:r w:rsidRPr="00F34832">
        <w:t>/</w:t>
      </w:r>
      <w:r>
        <w:t>компании вводится по аналогии со ст. 64 ФЗ № 86  «О Центральном банке Российской Федерации (Банке России)»</w:t>
      </w:r>
    </w:p>
  </w:footnote>
  <w:footnote w:id="12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Например, исполнительное производство на сумму более чем половина месячного дохода </w:t>
      </w:r>
      <w:r w:rsidRPr="00464A35">
        <w:t>физического лица с учетом дохода, полученного им при осуществлении деятельности в качестве индивидуального предпринимателя (при условии государственной регистрации физического лица в качестве индивидуального предпринимателя).</w:t>
      </w:r>
    </w:p>
  </w:footnote>
  <w:footnote w:id="13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Кроме случаев:</w:t>
      </w:r>
    </w:p>
    <w:p w:rsidR="00D42E7D" w:rsidRDefault="00D42E7D" w:rsidP="00F0060C">
      <w:pPr>
        <w:pStyle w:val="a7"/>
        <w:numPr>
          <w:ilvl w:val="0"/>
          <w:numId w:val="4"/>
        </w:numPr>
      </w:pPr>
      <w:r>
        <w:t>наличия рыночных котировок по торгуемой задолженности контрагента</w:t>
      </w:r>
      <w:r w:rsidRPr="00F34832">
        <w:t>/</w:t>
      </w:r>
      <w:r>
        <w:t xml:space="preserve">эмитента; </w:t>
      </w:r>
    </w:p>
    <w:p w:rsidR="00D42E7D" w:rsidRDefault="00D42E7D" w:rsidP="00F0060C">
      <w:pPr>
        <w:pStyle w:val="a7"/>
        <w:numPr>
          <w:ilvl w:val="0"/>
          <w:numId w:val="4"/>
        </w:numPr>
      </w:pPr>
      <w:r>
        <w:t>незначительной по размеру (менее 1% от общей задолженности и менее 0,1% от СЧА фонда) задолженности, оспариваемой контрагентом – до момента получения исполнительного листа;</w:t>
      </w:r>
    </w:p>
    <w:p w:rsidR="00D42E7D" w:rsidRPr="00E2653F" w:rsidRDefault="00D42E7D" w:rsidP="00F0060C">
      <w:pPr>
        <w:pStyle w:val="a7"/>
        <w:numPr>
          <w:ilvl w:val="0"/>
          <w:numId w:val="4"/>
        </w:numPr>
      </w:pPr>
      <w:r>
        <w:t>оспариваемой задолженности по пеням и штрафам – до момента получения исполнительного листа.</w:t>
      </w:r>
    </w:p>
  </w:footnote>
  <w:footnote w:id="14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Спред для простоты может измеряться как разница между доходностью облигации и </w:t>
      </w:r>
      <w:r>
        <w:rPr>
          <w:lang w:val="en-US"/>
        </w:rPr>
        <w:t>G</w:t>
      </w:r>
      <w:r w:rsidRPr="00F34832">
        <w:t>-</w:t>
      </w:r>
      <w:r>
        <w:t xml:space="preserve">кривой на срок, равный модифицированной </w:t>
      </w:r>
      <w:proofErr w:type="spellStart"/>
      <w:r>
        <w:t>дюрации</w:t>
      </w:r>
      <w:proofErr w:type="spellEnd"/>
      <w:r>
        <w:t xml:space="preserve"> облигации.</w:t>
      </w:r>
    </w:p>
  </w:footnote>
  <w:footnote w:id="15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Например, увольнение без перехода на новую работу является признаком обесценения, при устройстве на новую работу задолженность заемщика перестанет считаться обесцененной через 6 мес.</w:t>
      </w:r>
    </w:p>
  </w:footnote>
  <w:footnote w:id="16">
    <w:p w:rsidR="00D42E7D" w:rsidRDefault="00D42E7D" w:rsidP="00B7110A">
      <w:pPr>
        <w:pStyle w:val="a7"/>
      </w:pPr>
      <w:r>
        <w:rPr>
          <w:rStyle w:val="a9"/>
        </w:rPr>
        <w:footnoteRef/>
      </w:r>
      <w:r>
        <w:t xml:space="preserve"> Данный срок используется только в случае наличия сообщений от эмитента, агента или иных уполномоченных лиц о намерении исполнить обязательства в ближайшие дни, т.е. о техническом характере просрочки. В случае отсутствия таких сообщений либо в случае объявления о дефолте дефолт считается наступившим со дня, следующего за установленным сроком исполнения обязательств.</w:t>
      </w:r>
    </w:p>
  </w:footnote>
  <w:footnote w:id="17">
    <w:p w:rsidR="00D42E7D" w:rsidRDefault="00D42E7D" w:rsidP="00B7110A">
      <w:pPr>
        <w:pStyle w:val="a7"/>
      </w:pPr>
      <w:r>
        <w:rPr>
          <w:rStyle w:val="a9"/>
        </w:rPr>
        <w:footnoteRef/>
      </w:r>
      <w:r>
        <w:t xml:space="preserve"> Данный срок используется только при наличии сообщений о выплате дивидендов эмитентом.</w:t>
      </w:r>
    </w:p>
  </w:footnote>
  <w:footnote w:id="18">
    <w:p w:rsidR="00D42E7D" w:rsidRDefault="00D42E7D" w:rsidP="00005785">
      <w:pPr>
        <w:pStyle w:val="a7"/>
      </w:pPr>
      <w:r>
        <w:rPr>
          <w:rStyle w:val="a9"/>
        </w:rPr>
        <w:footnoteRef/>
      </w:r>
      <w:r>
        <w:t xml:space="preserve"> Список ключевых компаний группы, к которой принадлежит контрагент, составляется Управляющей компанией самостоятельно.</w:t>
      </w:r>
    </w:p>
  </w:footnote>
  <w:footnote w:id="19">
    <w:p w:rsidR="00D42E7D" w:rsidRDefault="00D42E7D" w:rsidP="008F2676">
      <w:pPr>
        <w:pStyle w:val="a7"/>
      </w:pPr>
      <w:r>
        <w:rPr>
          <w:rStyle w:val="a9"/>
        </w:rPr>
        <w:footnoteRef/>
      </w:r>
      <w:r>
        <w:t xml:space="preserve"> Определение справедливой стоимости обеспечения производится в соответствии с настоящим Стандартом.</w:t>
      </w:r>
    </w:p>
  </w:footnote>
  <w:footnote w:id="20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</w:t>
      </w:r>
      <w:hyperlink r:id="rId8" w:history="1">
        <w:r>
          <w:rPr>
            <w:rStyle w:val="a6"/>
          </w:rPr>
          <w:t>https://www.raexpert.ru/about/disclosure/</w:t>
        </w:r>
      </w:hyperlink>
    </w:p>
  </w:footnote>
  <w:footnote w:id="21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</w:t>
      </w:r>
      <w:hyperlink r:id="rId9" w:history="1">
        <w:r>
          <w:rPr>
            <w:rStyle w:val="a6"/>
          </w:rPr>
          <w:t>https://rmsp.nalog.ru/</w:t>
        </w:r>
      </w:hyperlink>
    </w:p>
  </w:footnote>
  <w:footnote w:id="22">
    <w:p w:rsidR="00D42E7D" w:rsidRPr="00EA2976" w:rsidRDefault="00D42E7D">
      <w:pPr>
        <w:pStyle w:val="a7"/>
      </w:pPr>
      <w:r>
        <w:rPr>
          <w:rStyle w:val="a9"/>
        </w:rPr>
        <w:footnoteRef/>
      </w:r>
      <w:r>
        <w:t xml:space="preserve"> Исключение может составлять задолженность, обесценение по которой рассчитывалось ранее с помощью данных по </w:t>
      </w:r>
      <w:r>
        <w:rPr>
          <w:lang w:val="en-US"/>
        </w:rPr>
        <w:t>Cost</w:t>
      </w:r>
      <w:r w:rsidRPr="00F34832">
        <w:t xml:space="preserve"> </w:t>
      </w:r>
      <w:r>
        <w:rPr>
          <w:lang w:val="en-US"/>
        </w:rPr>
        <w:t>of</w:t>
      </w:r>
      <w:r w:rsidRPr="00F34832">
        <w:t xml:space="preserve"> </w:t>
      </w:r>
      <w:r>
        <w:rPr>
          <w:lang w:val="en-US"/>
        </w:rPr>
        <w:t>Risk</w:t>
      </w:r>
      <w:r w:rsidRPr="00F34832">
        <w:t xml:space="preserve"> </w:t>
      </w:r>
      <w:r>
        <w:t xml:space="preserve">по портфелям банков. Для такой задолженности используются данные по  соответствующей категории задолженности банков. </w:t>
      </w:r>
    </w:p>
  </w:footnote>
  <w:footnote w:id="23">
    <w:p w:rsidR="00D42E7D" w:rsidRPr="00AF7EE0" w:rsidRDefault="00D42E7D" w:rsidP="00CD1072">
      <w:pPr>
        <w:pStyle w:val="a7"/>
      </w:pPr>
      <w:r w:rsidRPr="00AF7EE0">
        <w:rPr>
          <w:rStyle w:val="a9"/>
        </w:rPr>
        <w:footnoteRef/>
      </w:r>
      <w:r w:rsidRPr="00AF7EE0">
        <w:t xml:space="preserve"> Если в публикуемых материалах рейтинговых агентств используется показатель </w:t>
      </w:r>
      <w:r w:rsidRPr="00AF7EE0">
        <w:rPr>
          <w:lang w:val="en-US"/>
        </w:rPr>
        <w:t>Recovery</w:t>
      </w:r>
      <w:r w:rsidRPr="00AF7EE0">
        <w:t xml:space="preserve"> </w:t>
      </w:r>
      <w:r w:rsidRPr="00AF7EE0">
        <w:rPr>
          <w:lang w:val="en-US"/>
        </w:rPr>
        <w:t>Rate</w:t>
      </w:r>
      <w:r w:rsidRPr="00AF7EE0">
        <w:t xml:space="preserve"> (</w:t>
      </w:r>
      <w:r w:rsidRPr="00AF7EE0">
        <w:rPr>
          <w:lang w:val="en-US"/>
        </w:rPr>
        <w:t>RR</w:t>
      </w:r>
      <w:r w:rsidRPr="00AF7EE0">
        <w:t>), то потери при дефолте (LGD) определяются следующим образом:</w:t>
      </w:r>
    </w:p>
    <w:p w:rsidR="00D42E7D" w:rsidRPr="00AF7EE0" w:rsidRDefault="00D42E7D" w:rsidP="00CD1072">
      <w:pPr>
        <w:pStyle w:val="a7"/>
      </w:pPr>
      <w:r w:rsidRPr="00AF7EE0">
        <w:t>LGD=1-RR,</w:t>
      </w:r>
      <w:r>
        <w:t xml:space="preserve"> где </w:t>
      </w:r>
      <w:r w:rsidRPr="00AF7EE0">
        <w:t>RR (</w:t>
      </w:r>
      <w:proofErr w:type="spellStart"/>
      <w:r w:rsidRPr="00AF7EE0">
        <w:t>recovery</w:t>
      </w:r>
      <w:proofErr w:type="spellEnd"/>
      <w:r w:rsidRPr="00AF7EE0">
        <w:t xml:space="preserve"> </w:t>
      </w:r>
      <w:proofErr w:type="spellStart"/>
      <w:r w:rsidRPr="00AF7EE0">
        <w:t>rate</w:t>
      </w:r>
      <w:proofErr w:type="spellEnd"/>
      <w:r w:rsidRPr="00AF7EE0">
        <w:t>) – ожидаемый процент возврата по просроченным выплатам, приводимый агентствами для каждого рейтинга в ежегодных исследованиях.</w:t>
      </w:r>
    </w:p>
  </w:footnote>
  <w:footnote w:id="24">
    <w:p w:rsidR="00D42E7D" w:rsidRPr="00AF7EE0" w:rsidRDefault="00D42E7D">
      <w:pPr>
        <w:pStyle w:val="a7"/>
      </w:pPr>
      <w:r w:rsidRPr="00AF7EE0">
        <w:rPr>
          <w:rStyle w:val="a9"/>
        </w:rPr>
        <w:footnoteRef/>
      </w:r>
      <w:r w:rsidRPr="00AF7EE0">
        <w:t xml:space="preserve"> Для </w:t>
      </w:r>
      <w:r w:rsidRPr="005A1F2B">
        <w:t>акций –</w:t>
      </w:r>
      <w:r>
        <w:t xml:space="preserve"> </w:t>
      </w:r>
      <w:r w:rsidRPr="00AF7EE0">
        <w:t>риск-параметр для 3-го диапазона для рыночного риска (ставка риска падения цены), рассчитываемый АО «НКЦ» для соответствующей бумаги; для облигаций – риск-параметр для 2-го диапазона для рыночного риска (ставка риска падения цены), рассчитываемый АО «НКЦ».</w:t>
      </w:r>
    </w:p>
  </w:footnote>
  <w:footnote w:id="25">
    <w:p w:rsidR="00D42E7D" w:rsidRDefault="00D42E7D">
      <w:pPr>
        <w:pStyle w:val="a7"/>
      </w:pPr>
      <w:r>
        <w:rPr>
          <w:rStyle w:val="a9"/>
        </w:rPr>
        <w:footnoteRef/>
      </w:r>
      <w:r>
        <w:t xml:space="preserve"> Например, гостиницы, хостелы и т.п.</w:t>
      </w:r>
    </w:p>
  </w:footnote>
  <w:footnote w:id="26">
    <w:p w:rsidR="00D42E7D" w:rsidRPr="00D9038D" w:rsidRDefault="00D42E7D" w:rsidP="00D9038D">
      <w:pPr>
        <w:pStyle w:val="ae"/>
        <w:jc w:val="both"/>
      </w:pPr>
      <w:r w:rsidRPr="00D9038D">
        <w:rPr>
          <w:rFonts w:ascii="Times New Roman" w:eastAsia="Calibri" w:hAnsi="Times New Roman" w:cs="Times New Roman"/>
          <w:vertAlign w:val="superscript"/>
        </w:rPr>
        <w:footnoteRef/>
      </w:r>
      <w:r w:rsidRPr="00D9038D">
        <w:rPr>
          <w:rFonts w:ascii="Times New Roman" w:eastAsia="Calibri" w:hAnsi="Times New Roman" w:cs="Times New Roman"/>
        </w:rPr>
        <w:t xml:space="preserve"> Способ усреднения кредитных спр</w:t>
      </w:r>
      <w:r>
        <w:rPr>
          <w:rFonts w:ascii="Times New Roman" w:eastAsia="Calibri" w:hAnsi="Times New Roman" w:cs="Times New Roman"/>
        </w:rPr>
        <w:t>е</w:t>
      </w:r>
      <w:r w:rsidRPr="00D9038D">
        <w:rPr>
          <w:rFonts w:ascii="Times New Roman" w:eastAsia="Calibri" w:hAnsi="Times New Roman" w:cs="Times New Roman"/>
        </w:rPr>
        <w:t>дов устанавливается самостоятельно, может использоваться как среднее арифметическое, так и средневзвешенное по объемам либо оборотам торгов значение.</w:t>
      </w:r>
    </w:p>
  </w:footnote>
  <w:footnote w:id="27">
    <w:p w:rsidR="00D42E7D" w:rsidRDefault="00D42E7D" w:rsidP="00D9038D">
      <w:pPr>
        <w:pStyle w:val="a7"/>
      </w:pPr>
      <w:r w:rsidRPr="00D9038D">
        <w:rPr>
          <w:rStyle w:val="a9"/>
        </w:rPr>
        <w:footnoteRef/>
      </w:r>
      <w:r w:rsidRPr="00D9038D">
        <w:t xml:space="preserve"> Компания вправе использовать другие модели для оценки кредитных спр</w:t>
      </w:r>
      <w:r>
        <w:t>е</w:t>
      </w:r>
      <w:r w:rsidRPr="00D9038D">
        <w:t xml:space="preserve">дов, с том числе через более сложные модели или через рынок </w:t>
      </w:r>
      <w:r w:rsidRPr="00D9038D">
        <w:rPr>
          <w:lang w:val="en-US"/>
        </w:rPr>
        <w:t>CDS</w:t>
      </w:r>
      <w:r w:rsidRPr="00D9038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9F0"/>
    <w:multiLevelType w:val="hybridMultilevel"/>
    <w:tmpl w:val="F98AC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6D9D"/>
    <w:multiLevelType w:val="hybridMultilevel"/>
    <w:tmpl w:val="A2484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A2558">
      <w:numFmt w:val="bullet"/>
      <w:lvlText w:val="•"/>
      <w:lvlJc w:val="left"/>
      <w:pPr>
        <w:ind w:left="1890" w:hanging="81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5E30476"/>
    <w:multiLevelType w:val="multilevel"/>
    <w:tmpl w:val="E9529CF6"/>
    <w:lvl w:ilvl="0">
      <w:start w:val="3"/>
      <w:numFmt w:val="decimal"/>
      <w:lvlText w:val="%1."/>
      <w:lvlJc w:val="left"/>
      <w:pPr>
        <w:ind w:left="780" w:hanging="780"/>
      </w:pPr>
      <w:rPr>
        <w:rFonts w:ascii="Times New Roman" w:hAnsi="Times New Roman" w:cs="Times New Roman" w:hint="default"/>
        <w:sz w:val="24"/>
        <w:szCs w:val="24"/>
      </w:rPr>
    </w:lvl>
    <w:lvl w:ilvl="1">
      <w:start w:val="5"/>
      <w:numFmt w:val="decimal"/>
      <w:lvlText w:val="%1.%2."/>
      <w:lvlJc w:val="left"/>
      <w:pPr>
        <w:ind w:left="1347" w:hanging="780"/>
      </w:pPr>
      <w:rPr>
        <w:rFonts w:ascii="Times New Roman" w:hAnsi="Times New Roman" w:cs="Times New Roman" w:hint="default"/>
        <w:sz w:val="24"/>
      </w:rPr>
    </w:lvl>
    <w:lvl w:ilvl="2">
      <w:start w:val="6"/>
      <w:numFmt w:val="decimal"/>
      <w:lvlText w:val="%1.%2.%3."/>
      <w:lvlJc w:val="left"/>
      <w:pPr>
        <w:ind w:left="1914" w:hanging="7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81" w:hanging="7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Verdana" w:hAnsi="Verdana" w:hint="default"/>
        <w:sz w:val="20"/>
      </w:rPr>
    </w:lvl>
  </w:abstractNum>
  <w:abstractNum w:abstractNumId="6" w15:restartNumberingAfterBreak="0">
    <w:nsid w:val="374053B4"/>
    <w:multiLevelType w:val="hybridMultilevel"/>
    <w:tmpl w:val="C3C85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FB11EFF"/>
    <w:multiLevelType w:val="multilevel"/>
    <w:tmpl w:val="A9468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1800"/>
      </w:pPr>
      <w:rPr>
        <w:rFonts w:hint="default"/>
      </w:rPr>
    </w:lvl>
  </w:abstractNum>
  <w:abstractNum w:abstractNumId="9" w15:restartNumberingAfterBreak="0">
    <w:nsid w:val="42CF40A2"/>
    <w:multiLevelType w:val="hybridMultilevel"/>
    <w:tmpl w:val="9552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65E0A"/>
    <w:multiLevelType w:val="hybridMultilevel"/>
    <w:tmpl w:val="CDA82E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12" w15:restartNumberingAfterBreak="0">
    <w:nsid w:val="57E7753D"/>
    <w:multiLevelType w:val="multilevel"/>
    <w:tmpl w:val="E932D372"/>
    <w:lvl w:ilvl="0">
      <w:start w:val="1"/>
      <w:numFmt w:val="upperRoman"/>
      <w:pStyle w:val="a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B12CAC"/>
    <w:multiLevelType w:val="hybridMultilevel"/>
    <w:tmpl w:val="E0B8AE1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54B3D"/>
    <w:multiLevelType w:val="multilevel"/>
    <w:tmpl w:val="DD2C6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66452F32"/>
    <w:multiLevelType w:val="hybridMultilevel"/>
    <w:tmpl w:val="8AC2C4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F6F3D"/>
    <w:multiLevelType w:val="multilevel"/>
    <w:tmpl w:val="8C4A9CB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BC81555"/>
    <w:multiLevelType w:val="hybridMultilevel"/>
    <w:tmpl w:val="F91C487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134BD9"/>
    <w:multiLevelType w:val="multilevel"/>
    <w:tmpl w:val="340C2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1"/>
  </w:num>
  <w:num w:numId="8">
    <w:abstractNumId w:val="9"/>
  </w:num>
  <w:num w:numId="9">
    <w:abstractNumId w:val="15"/>
  </w:num>
  <w:num w:numId="10">
    <w:abstractNumId w:val="14"/>
  </w:num>
  <w:num w:numId="11">
    <w:abstractNumId w:val="7"/>
  </w:num>
  <w:num w:numId="12">
    <w:abstractNumId w:val="10"/>
  </w:num>
  <w:num w:numId="13">
    <w:abstractNumId w:val="19"/>
  </w:num>
  <w:num w:numId="14">
    <w:abstractNumId w:val="1"/>
  </w:num>
  <w:num w:numId="15">
    <w:abstractNumId w:val="20"/>
  </w:num>
  <w:num w:numId="16">
    <w:abstractNumId w:val="13"/>
  </w:num>
  <w:num w:numId="17">
    <w:abstractNumId w:val="0"/>
  </w:num>
  <w:num w:numId="18">
    <w:abstractNumId w:val="17"/>
  </w:num>
  <w:num w:numId="19">
    <w:abstractNumId w:val="5"/>
  </w:num>
  <w:num w:numId="20">
    <w:abstractNumId w:val="8"/>
  </w:num>
  <w:num w:numId="21">
    <w:abstractNumId w:val="6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53B"/>
    <w:rsid w:val="000025D2"/>
    <w:rsid w:val="00002CB1"/>
    <w:rsid w:val="00005785"/>
    <w:rsid w:val="00011782"/>
    <w:rsid w:val="00011A15"/>
    <w:rsid w:val="000129A1"/>
    <w:rsid w:val="000134D5"/>
    <w:rsid w:val="000218EA"/>
    <w:rsid w:val="000222F8"/>
    <w:rsid w:val="00030B02"/>
    <w:rsid w:val="000325E7"/>
    <w:rsid w:val="00033E00"/>
    <w:rsid w:val="000348E1"/>
    <w:rsid w:val="000405C9"/>
    <w:rsid w:val="000407CB"/>
    <w:rsid w:val="00042C6C"/>
    <w:rsid w:val="000435C7"/>
    <w:rsid w:val="00043959"/>
    <w:rsid w:val="000468F5"/>
    <w:rsid w:val="0004720A"/>
    <w:rsid w:val="000519D7"/>
    <w:rsid w:val="00054991"/>
    <w:rsid w:val="00060FFF"/>
    <w:rsid w:val="000618ED"/>
    <w:rsid w:val="0006227B"/>
    <w:rsid w:val="0006301D"/>
    <w:rsid w:val="000630EE"/>
    <w:rsid w:val="000639B9"/>
    <w:rsid w:val="0006551D"/>
    <w:rsid w:val="00065EB3"/>
    <w:rsid w:val="00071130"/>
    <w:rsid w:val="00074602"/>
    <w:rsid w:val="00076C78"/>
    <w:rsid w:val="000775A8"/>
    <w:rsid w:val="00083234"/>
    <w:rsid w:val="00083AB9"/>
    <w:rsid w:val="00083D6B"/>
    <w:rsid w:val="0008677C"/>
    <w:rsid w:val="000903BC"/>
    <w:rsid w:val="0009365F"/>
    <w:rsid w:val="000947D9"/>
    <w:rsid w:val="00096F86"/>
    <w:rsid w:val="000A1978"/>
    <w:rsid w:val="000A2B02"/>
    <w:rsid w:val="000A3AF1"/>
    <w:rsid w:val="000A4A40"/>
    <w:rsid w:val="000C000C"/>
    <w:rsid w:val="000C2B6C"/>
    <w:rsid w:val="000C3D6A"/>
    <w:rsid w:val="000C6AB2"/>
    <w:rsid w:val="000D0A59"/>
    <w:rsid w:val="000D56FE"/>
    <w:rsid w:val="000E5D71"/>
    <w:rsid w:val="000E5D97"/>
    <w:rsid w:val="000E6C4D"/>
    <w:rsid w:val="000E7A49"/>
    <w:rsid w:val="000E7B09"/>
    <w:rsid w:val="000F241C"/>
    <w:rsid w:val="000F4ECC"/>
    <w:rsid w:val="000F7BFD"/>
    <w:rsid w:val="001031F5"/>
    <w:rsid w:val="00105599"/>
    <w:rsid w:val="0010591C"/>
    <w:rsid w:val="00106BFB"/>
    <w:rsid w:val="00111B74"/>
    <w:rsid w:val="001164D3"/>
    <w:rsid w:val="00117949"/>
    <w:rsid w:val="001213A0"/>
    <w:rsid w:val="0012215B"/>
    <w:rsid w:val="00123A5A"/>
    <w:rsid w:val="001273BF"/>
    <w:rsid w:val="001321CA"/>
    <w:rsid w:val="00132E47"/>
    <w:rsid w:val="0013649C"/>
    <w:rsid w:val="00141070"/>
    <w:rsid w:val="001430D4"/>
    <w:rsid w:val="0014464A"/>
    <w:rsid w:val="00146FC9"/>
    <w:rsid w:val="001479FE"/>
    <w:rsid w:val="00150F51"/>
    <w:rsid w:val="00152DD0"/>
    <w:rsid w:val="00155BBD"/>
    <w:rsid w:val="00156473"/>
    <w:rsid w:val="00167EF9"/>
    <w:rsid w:val="00171003"/>
    <w:rsid w:val="00175AA5"/>
    <w:rsid w:val="001816A1"/>
    <w:rsid w:val="001851B5"/>
    <w:rsid w:val="00185C69"/>
    <w:rsid w:val="00186380"/>
    <w:rsid w:val="00186BC8"/>
    <w:rsid w:val="001874F0"/>
    <w:rsid w:val="00190E70"/>
    <w:rsid w:val="001A3976"/>
    <w:rsid w:val="001A5278"/>
    <w:rsid w:val="001A67B8"/>
    <w:rsid w:val="001A77F5"/>
    <w:rsid w:val="001B203E"/>
    <w:rsid w:val="001C35D6"/>
    <w:rsid w:val="001C416F"/>
    <w:rsid w:val="001C471E"/>
    <w:rsid w:val="001C6856"/>
    <w:rsid w:val="001C7E91"/>
    <w:rsid w:val="001D0B3A"/>
    <w:rsid w:val="001D0F08"/>
    <w:rsid w:val="001D187B"/>
    <w:rsid w:val="001D2020"/>
    <w:rsid w:val="001D709B"/>
    <w:rsid w:val="001E07B3"/>
    <w:rsid w:val="001E1B20"/>
    <w:rsid w:val="001E2064"/>
    <w:rsid w:val="001E434A"/>
    <w:rsid w:val="001E58A8"/>
    <w:rsid w:val="001F3402"/>
    <w:rsid w:val="001F7764"/>
    <w:rsid w:val="001F7814"/>
    <w:rsid w:val="00200486"/>
    <w:rsid w:val="002008EF"/>
    <w:rsid w:val="00201087"/>
    <w:rsid w:val="0020681E"/>
    <w:rsid w:val="00212021"/>
    <w:rsid w:val="00216434"/>
    <w:rsid w:val="002178BF"/>
    <w:rsid w:val="00220FFF"/>
    <w:rsid w:val="002228B3"/>
    <w:rsid w:val="00224408"/>
    <w:rsid w:val="00224BFB"/>
    <w:rsid w:val="002257F7"/>
    <w:rsid w:val="002269F4"/>
    <w:rsid w:val="00226A1A"/>
    <w:rsid w:val="00234F5E"/>
    <w:rsid w:val="002409E6"/>
    <w:rsid w:val="002473AE"/>
    <w:rsid w:val="002507B6"/>
    <w:rsid w:val="0025114D"/>
    <w:rsid w:val="002530A7"/>
    <w:rsid w:val="00253F13"/>
    <w:rsid w:val="0025553C"/>
    <w:rsid w:val="002556CF"/>
    <w:rsid w:val="002563D3"/>
    <w:rsid w:val="00261784"/>
    <w:rsid w:val="00261B06"/>
    <w:rsid w:val="002634DB"/>
    <w:rsid w:val="00264BEA"/>
    <w:rsid w:val="00270D95"/>
    <w:rsid w:val="00271A65"/>
    <w:rsid w:val="0027534E"/>
    <w:rsid w:val="002815F2"/>
    <w:rsid w:val="00281CDB"/>
    <w:rsid w:val="00284B01"/>
    <w:rsid w:val="00284C36"/>
    <w:rsid w:val="00284D1C"/>
    <w:rsid w:val="0029382C"/>
    <w:rsid w:val="00296E3F"/>
    <w:rsid w:val="002A0068"/>
    <w:rsid w:val="002A0A26"/>
    <w:rsid w:val="002A723B"/>
    <w:rsid w:val="002A796D"/>
    <w:rsid w:val="002B3BFA"/>
    <w:rsid w:val="002C748F"/>
    <w:rsid w:val="002D10D5"/>
    <w:rsid w:val="002D3385"/>
    <w:rsid w:val="002E4BC4"/>
    <w:rsid w:val="002E7259"/>
    <w:rsid w:val="002F1667"/>
    <w:rsid w:val="002F29F6"/>
    <w:rsid w:val="002F7236"/>
    <w:rsid w:val="00300437"/>
    <w:rsid w:val="00300B52"/>
    <w:rsid w:val="00303F55"/>
    <w:rsid w:val="00303F63"/>
    <w:rsid w:val="003067F9"/>
    <w:rsid w:val="0030761F"/>
    <w:rsid w:val="0031337B"/>
    <w:rsid w:val="00313BEC"/>
    <w:rsid w:val="00317A9F"/>
    <w:rsid w:val="003229D2"/>
    <w:rsid w:val="00323F11"/>
    <w:rsid w:val="003349BB"/>
    <w:rsid w:val="0033597B"/>
    <w:rsid w:val="0033656A"/>
    <w:rsid w:val="003400E3"/>
    <w:rsid w:val="0034260C"/>
    <w:rsid w:val="00345145"/>
    <w:rsid w:val="0034549D"/>
    <w:rsid w:val="00347961"/>
    <w:rsid w:val="00350635"/>
    <w:rsid w:val="00350BD1"/>
    <w:rsid w:val="003565C7"/>
    <w:rsid w:val="00363D6E"/>
    <w:rsid w:val="00367494"/>
    <w:rsid w:val="003713FE"/>
    <w:rsid w:val="003831BD"/>
    <w:rsid w:val="00383DD5"/>
    <w:rsid w:val="0039023A"/>
    <w:rsid w:val="00390B3F"/>
    <w:rsid w:val="003910D7"/>
    <w:rsid w:val="003923F0"/>
    <w:rsid w:val="00393D05"/>
    <w:rsid w:val="003A0754"/>
    <w:rsid w:val="003A36A4"/>
    <w:rsid w:val="003A6298"/>
    <w:rsid w:val="003A6412"/>
    <w:rsid w:val="003A7214"/>
    <w:rsid w:val="003B01AB"/>
    <w:rsid w:val="003B319A"/>
    <w:rsid w:val="003B3651"/>
    <w:rsid w:val="003B4A7B"/>
    <w:rsid w:val="003B5EEB"/>
    <w:rsid w:val="003B7F61"/>
    <w:rsid w:val="003C023C"/>
    <w:rsid w:val="003C0573"/>
    <w:rsid w:val="003C2BD5"/>
    <w:rsid w:val="003C5AEB"/>
    <w:rsid w:val="003C6A45"/>
    <w:rsid w:val="003D55FE"/>
    <w:rsid w:val="003E021F"/>
    <w:rsid w:val="003E1519"/>
    <w:rsid w:val="003E4FA2"/>
    <w:rsid w:val="003F07D9"/>
    <w:rsid w:val="003F1948"/>
    <w:rsid w:val="003F67A8"/>
    <w:rsid w:val="003F720F"/>
    <w:rsid w:val="003F7CCE"/>
    <w:rsid w:val="00402BF1"/>
    <w:rsid w:val="00403664"/>
    <w:rsid w:val="00403A80"/>
    <w:rsid w:val="00404D31"/>
    <w:rsid w:val="004103A5"/>
    <w:rsid w:val="004113EC"/>
    <w:rsid w:val="00411751"/>
    <w:rsid w:val="00412F27"/>
    <w:rsid w:val="00417DE7"/>
    <w:rsid w:val="0042147E"/>
    <w:rsid w:val="004230C5"/>
    <w:rsid w:val="0042372B"/>
    <w:rsid w:val="00423ABD"/>
    <w:rsid w:val="00424A7A"/>
    <w:rsid w:val="00425282"/>
    <w:rsid w:val="00426F65"/>
    <w:rsid w:val="004274CD"/>
    <w:rsid w:val="00427B40"/>
    <w:rsid w:val="0043018D"/>
    <w:rsid w:val="00434FB5"/>
    <w:rsid w:val="0043577C"/>
    <w:rsid w:val="00435BF8"/>
    <w:rsid w:val="00435F1C"/>
    <w:rsid w:val="004361F5"/>
    <w:rsid w:val="0043686D"/>
    <w:rsid w:val="0043749A"/>
    <w:rsid w:val="00437E64"/>
    <w:rsid w:val="004430D6"/>
    <w:rsid w:val="00446196"/>
    <w:rsid w:val="004466AF"/>
    <w:rsid w:val="00447C04"/>
    <w:rsid w:val="0045035A"/>
    <w:rsid w:val="0045089D"/>
    <w:rsid w:val="0045678B"/>
    <w:rsid w:val="004577C6"/>
    <w:rsid w:val="004577D2"/>
    <w:rsid w:val="004579FC"/>
    <w:rsid w:val="00457D58"/>
    <w:rsid w:val="0046283E"/>
    <w:rsid w:val="004640FE"/>
    <w:rsid w:val="00464A35"/>
    <w:rsid w:val="004656E0"/>
    <w:rsid w:val="0046619B"/>
    <w:rsid w:val="004666CA"/>
    <w:rsid w:val="004666E4"/>
    <w:rsid w:val="004832C4"/>
    <w:rsid w:val="0048558A"/>
    <w:rsid w:val="004869F6"/>
    <w:rsid w:val="00490E58"/>
    <w:rsid w:val="0049416F"/>
    <w:rsid w:val="00494387"/>
    <w:rsid w:val="004A6326"/>
    <w:rsid w:val="004A77DD"/>
    <w:rsid w:val="004B1645"/>
    <w:rsid w:val="004B3E4B"/>
    <w:rsid w:val="004B5563"/>
    <w:rsid w:val="004B6D44"/>
    <w:rsid w:val="004C01F1"/>
    <w:rsid w:val="004C3227"/>
    <w:rsid w:val="004C58B0"/>
    <w:rsid w:val="004C63ED"/>
    <w:rsid w:val="004C64C7"/>
    <w:rsid w:val="004C680A"/>
    <w:rsid w:val="004D41FA"/>
    <w:rsid w:val="004D6F33"/>
    <w:rsid w:val="004D72BE"/>
    <w:rsid w:val="004E175E"/>
    <w:rsid w:val="004E4226"/>
    <w:rsid w:val="004E5A37"/>
    <w:rsid w:val="004E63AC"/>
    <w:rsid w:val="004E7473"/>
    <w:rsid w:val="004E7EC9"/>
    <w:rsid w:val="004F0DFB"/>
    <w:rsid w:val="004F177D"/>
    <w:rsid w:val="0050010A"/>
    <w:rsid w:val="00500309"/>
    <w:rsid w:val="00501050"/>
    <w:rsid w:val="00501694"/>
    <w:rsid w:val="00502C17"/>
    <w:rsid w:val="00504CC5"/>
    <w:rsid w:val="00511373"/>
    <w:rsid w:val="00517033"/>
    <w:rsid w:val="00520120"/>
    <w:rsid w:val="00520413"/>
    <w:rsid w:val="00521B9A"/>
    <w:rsid w:val="00523778"/>
    <w:rsid w:val="00524132"/>
    <w:rsid w:val="005306FE"/>
    <w:rsid w:val="00530D16"/>
    <w:rsid w:val="00533AE3"/>
    <w:rsid w:val="00534F7C"/>
    <w:rsid w:val="00535F80"/>
    <w:rsid w:val="0053608D"/>
    <w:rsid w:val="00536DE7"/>
    <w:rsid w:val="00536EA3"/>
    <w:rsid w:val="005432D3"/>
    <w:rsid w:val="005462B3"/>
    <w:rsid w:val="005535AA"/>
    <w:rsid w:val="00560DF9"/>
    <w:rsid w:val="00561654"/>
    <w:rsid w:val="005675CF"/>
    <w:rsid w:val="00573DCE"/>
    <w:rsid w:val="00576F0A"/>
    <w:rsid w:val="00577EC9"/>
    <w:rsid w:val="005804B0"/>
    <w:rsid w:val="005818D0"/>
    <w:rsid w:val="00583EB0"/>
    <w:rsid w:val="0058473B"/>
    <w:rsid w:val="00584DEF"/>
    <w:rsid w:val="0058791A"/>
    <w:rsid w:val="00592473"/>
    <w:rsid w:val="00592C87"/>
    <w:rsid w:val="00594C3B"/>
    <w:rsid w:val="005950DD"/>
    <w:rsid w:val="005A00CA"/>
    <w:rsid w:val="005A0AAF"/>
    <w:rsid w:val="005A0B58"/>
    <w:rsid w:val="005A1F2B"/>
    <w:rsid w:val="005A2941"/>
    <w:rsid w:val="005A31E9"/>
    <w:rsid w:val="005A6C5B"/>
    <w:rsid w:val="005B064E"/>
    <w:rsid w:val="005B1081"/>
    <w:rsid w:val="005B44AD"/>
    <w:rsid w:val="005B4C12"/>
    <w:rsid w:val="005B6894"/>
    <w:rsid w:val="005C028E"/>
    <w:rsid w:val="005C2B50"/>
    <w:rsid w:val="005C31BA"/>
    <w:rsid w:val="005C7DDC"/>
    <w:rsid w:val="005D3C37"/>
    <w:rsid w:val="005D7CCF"/>
    <w:rsid w:val="005E14E4"/>
    <w:rsid w:val="005E37AA"/>
    <w:rsid w:val="005E5E8A"/>
    <w:rsid w:val="005E6068"/>
    <w:rsid w:val="005E71D4"/>
    <w:rsid w:val="005F31EB"/>
    <w:rsid w:val="005F50CC"/>
    <w:rsid w:val="005F5A5E"/>
    <w:rsid w:val="005F5CCE"/>
    <w:rsid w:val="005F75AB"/>
    <w:rsid w:val="00602027"/>
    <w:rsid w:val="006037A9"/>
    <w:rsid w:val="006037C4"/>
    <w:rsid w:val="0060416B"/>
    <w:rsid w:val="00611160"/>
    <w:rsid w:val="006156B3"/>
    <w:rsid w:val="0061623D"/>
    <w:rsid w:val="00621A23"/>
    <w:rsid w:val="00622F17"/>
    <w:rsid w:val="00624865"/>
    <w:rsid w:val="00625D12"/>
    <w:rsid w:val="0063226F"/>
    <w:rsid w:val="00634392"/>
    <w:rsid w:val="00634AD3"/>
    <w:rsid w:val="00634F80"/>
    <w:rsid w:val="00640F38"/>
    <w:rsid w:val="00641CF1"/>
    <w:rsid w:val="00644908"/>
    <w:rsid w:val="006451F4"/>
    <w:rsid w:val="00647217"/>
    <w:rsid w:val="0065097D"/>
    <w:rsid w:val="00652F17"/>
    <w:rsid w:val="006555F1"/>
    <w:rsid w:val="006560C3"/>
    <w:rsid w:val="006562E8"/>
    <w:rsid w:val="00656348"/>
    <w:rsid w:val="006601EB"/>
    <w:rsid w:val="0066524C"/>
    <w:rsid w:val="006704C6"/>
    <w:rsid w:val="006734B2"/>
    <w:rsid w:val="00682A24"/>
    <w:rsid w:val="00684191"/>
    <w:rsid w:val="006864BE"/>
    <w:rsid w:val="0069081A"/>
    <w:rsid w:val="006915C7"/>
    <w:rsid w:val="00692C5B"/>
    <w:rsid w:val="00693B8A"/>
    <w:rsid w:val="00694C99"/>
    <w:rsid w:val="006954E3"/>
    <w:rsid w:val="006A0834"/>
    <w:rsid w:val="006A130B"/>
    <w:rsid w:val="006A276E"/>
    <w:rsid w:val="006A27A9"/>
    <w:rsid w:val="006B0C0E"/>
    <w:rsid w:val="006B19D4"/>
    <w:rsid w:val="006B4C95"/>
    <w:rsid w:val="006B6B43"/>
    <w:rsid w:val="006C2967"/>
    <w:rsid w:val="006C2C2E"/>
    <w:rsid w:val="006C5BBD"/>
    <w:rsid w:val="006C5E87"/>
    <w:rsid w:val="006D123B"/>
    <w:rsid w:val="006D1363"/>
    <w:rsid w:val="006D4B22"/>
    <w:rsid w:val="006D5B68"/>
    <w:rsid w:val="006E4DA5"/>
    <w:rsid w:val="006E79EC"/>
    <w:rsid w:val="006F1A5F"/>
    <w:rsid w:val="006F5723"/>
    <w:rsid w:val="00701CA1"/>
    <w:rsid w:val="00703560"/>
    <w:rsid w:val="00706AB0"/>
    <w:rsid w:val="00710D4A"/>
    <w:rsid w:val="0071214F"/>
    <w:rsid w:val="00716083"/>
    <w:rsid w:val="00717393"/>
    <w:rsid w:val="007203C8"/>
    <w:rsid w:val="00720460"/>
    <w:rsid w:val="00721BE8"/>
    <w:rsid w:val="00722968"/>
    <w:rsid w:val="00723ADF"/>
    <w:rsid w:val="0072401B"/>
    <w:rsid w:val="00726CFC"/>
    <w:rsid w:val="007276F4"/>
    <w:rsid w:val="007312C6"/>
    <w:rsid w:val="0074067F"/>
    <w:rsid w:val="007408DE"/>
    <w:rsid w:val="00743C3B"/>
    <w:rsid w:val="00745282"/>
    <w:rsid w:val="007459CA"/>
    <w:rsid w:val="00747B2B"/>
    <w:rsid w:val="00750C60"/>
    <w:rsid w:val="00751734"/>
    <w:rsid w:val="0075417C"/>
    <w:rsid w:val="00754E28"/>
    <w:rsid w:val="00757665"/>
    <w:rsid w:val="00761030"/>
    <w:rsid w:val="007610F5"/>
    <w:rsid w:val="00761378"/>
    <w:rsid w:val="007623E1"/>
    <w:rsid w:val="00765FBE"/>
    <w:rsid w:val="007734A2"/>
    <w:rsid w:val="0077493C"/>
    <w:rsid w:val="00775D9C"/>
    <w:rsid w:val="007765C2"/>
    <w:rsid w:val="00786BF2"/>
    <w:rsid w:val="00787832"/>
    <w:rsid w:val="007904F2"/>
    <w:rsid w:val="00790D7A"/>
    <w:rsid w:val="00793801"/>
    <w:rsid w:val="00794093"/>
    <w:rsid w:val="00794645"/>
    <w:rsid w:val="007953D5"/>
    <w:rsid w:val="00796FC4"/>
    <w:rsid w:val="007A106F"/>
    <w:rsid w:val="007A254C"/>
    <w:rsid w:val="007A4C0B"/>
    <w:rsid w:val="007A572F"/>
    <w:rsid w:val="007B1A35"/>
    <w:rsid w:val="007B1DCA"/>
    <w:rsid w:val="007C0AAB"/>
    <w:rsid w:val="007C1A2E"/>
    <w:rsid w:val="007C260B"/>
    <w:rsid w:val="007C4324"/>
    <w:rsid w:val="007D01CF"/>
    <w:rsid w:val="007D05F0"/>
    <w:rsid w:val="007D0FD4"/>
    <w:rsid w:val="007D3EEA"/>
    <w:rsid w:val="007E19C8"/>
    <w:rsid w:val="007E543A"/>
    <w:rsid w:val="007F0D23"/>
    <w:rsid w:val="007F2015"/>
    <w:rsid w:val="007F2649"/>
    <w:rsid w:val="007F28A9"/>
    <w:rsid w:val="007F2BB6"/>
    <w:rsid w:val="00800E83"/>
    <w:rsid w:val="008027BF"/>
    <w:rsid w:val="00803C7E"/>
    <w:rsid w:val="008059BD"/>
    <w:rsid w:val="00812994"/>
    <w:rsid w:val="00812A91"/>
    <w:rsid w:val="0081737E"/>
    <w:rsid w:val="008264E0"/>
    <w:rsid w:val="0082739C"/>
    <w:rsid w:val="00832F7E"/>
    <w:rsid w:val="008331FB"/>
    <w:rsid w:val="008334FD"/>
    <w:rsid w:val="00835A13"/>
    <w:rsid w:val="00840B92"/>
    <w:rsid w:val="00844931"/>
    <w:rsid w:val="008449D0"/>
    <w:rsid w:val="00845501"/>
    <w:rsid w:val="00850E47"/>
    <w:rsid w:val="00855BF5"/>
    <w:rsid w:val="00865A5D"/>
    <w:rsid w:val="00870017"/>
    <w:rsid w:val="00871BC5"/>
    <w:rsid w:val="008735C7"/>
    <w:rsid w:val="00873871"/>
    <w:rsid w:val="00873A4D"/>
    <w:rsid w:val="008759C6"/>
    <w:rsid w:val="00880D1B"/>
    <w:rsid w:val="00881C24"/>
    <w:rsid w:val="00883F54"/>
    <w:rsid w:val="008854A5"/>
    <w:rsid w:val="0088593E"/>
    <w:rsid w:val="008900F6"/>
    <w:rsid w:val="00891606"/>
    <w:rsid w:val="00894060"/>
    <w:rsid w:val="008945C3"/>
    <w:rsid w:val="0089590F"/>
    <w:rsid w:val="00896EF4"/>
    <w:rsid w:val="008A2B9E"/>
    <w:rsid w:val="008A370D"/>
    <w:rsid w:val="008B37F6"/>
    <w:rsid w:val="008B3C1D"/>
    <w:rsid w:val="008B494A"/>
    <w:rsid w:val="008B4A4B"/>
    <w:rsid w:val="008B6263"/>
    <w:rsid w:val="008C16C1"/>
    <w:rsid w:val="008C395F"/>
    <w:rsid w:val="008C4A6B"/>
    <w:rsid w:val="008C6902"/>
    <w:rsid w:val="008D1041"/>
    <w:rsid w:val="008D5256"/>
    <w:rsid w:val="008D6A10"/>
    <w:rsid w:val="008E6663"/>
    <w:rsid w:val="008E7CF6"/>
    <w:rsid w:val="008F00CE"/>
    <w:rsid w:val="008F048A"/>
    <w:rsid w:val="008F2676"/>
    <w:rsid w:val="008F35BC"/>
    <w:rsid w:val="008F5096"/>
    <w:rsid w:val="008F5512"/>
    <w:rsid w:val="008F5D46"/>
    <w:rsid w:val="008F7695"/>
    <w:rsid w:val="00906896"/>
    <w:rsid w:val="00911D38"/>
    <w:rsid w:val="00915065"/>
    <w:rsid w:val="00920D3F"/>
    <w:rsid w:val="009219E9"/>
    <w:rsid w:val="00924BD3"/>
    <w:rsid w:val="00925490"/>
    <w:rsid w:val="009269F5"/>
    <w:rsid w:val="00937C41"/>
    <w:rsid w:val="00940ED2"/>
    <w:rsid w:val="00941095"/>
    <w:rsid w:val="00941F4A"/>
    <w:rsid w:val="009429BB"/>
    <w:rsid w:val="00942BEC"/>
    <w:rsid w:val="0094469A"/>
    <w:rsid w:val="009468BD"/>
    <w:rsid w:val="009469F5"/>
    <w:rsid w:val="009470C9"/>
    <w:rsid w:val="00950059"/>
    <w:rsid w:val="009503D1"/>
    <w:rsid w:val="00950D81"/>
    <w:rsid w:val="009513DF"/>
    <w:rsid w:val="00953FED"/>
    <w:rsid w:val="009553B2"/>
    <w:rsid w:val="00961712"/>
    <w:rsid w:val="00963DB5"/>
    <w:rsid w:val="00963FA7"/>
    <w:rsid w:val="009741D3"/>
    <w:rsid w:val="00974E0C"/>
    <w:rsid w:val="0098154C"/>
    <w:rsid w:val="00985E81"/>
    <w:rsid w:val="00987C4C"/>
    <w:rsid w:val="009904B1"/>
    <w:rsid w:val="009908AC"/>
    <w:rsid w:val="00991055"/>
    <w:rsid w:val="00991E73"/>
    <w:rsid w:val="00992A12"/>
    <w:rsid w:val="00993CAF"/>
    <w:rsid w:val="00995460"/>
    <w:rsid w:val="009A0431"/>
    <w:rsid w:val="009A0EED"/>
    <w:rsid w:val="009A16B7"/>
    <w:rsid w:val="009A1B94"/>
    <w:rsid w:val="009A4E6A"/>
    <w:rsid w:val="009A7150"/>
    <w:rsid w:val="009B207C"/>
    <w:rsid w:val="009B6C32"/>
    <w:rsid w:val="009C1E67"/>
    <w:rsid w:val="009C1F78"/>
    <w:rsid w:val="009C294F"/>
    <w:rsid w:val="009C33AC"/>
    <w:rsid w:val="009C3A3B"/>
    <w:rsid w:val="009C4057"/>
    <w:rsid w:val="009C461D"/>
    <w:rsid w:val="009C5973"/>
    <w:rsid w:val="009C6597"/>
    <w:rsid w:val="009C71E1"/>
    <w:rsid w:val="009C7571"/>
    <w:rsid w:val="009D0043"/>
    <w:rsid w:val="009D116B"/>
    <w:rsid w:val="009D4338"/>
    <w:rsid w:val="009D5226"/>
    <w:rsid w:val="009D659D"/>
    <w:rsid w:val="009E0C1E"/>
    <w:rsid w:val="009E2CA7"/>
    <w:rsid w:val="009E30FD"/>
    <w:rsid w:val="009E6BFF"/>
    <w:rsid w:val="009E7755"/>
    <w:rsid w:val="009F14E7"/>
    <w:rsid w:val="00A003ED"/>
    <w:rsid w:val="00A02032"/>
    <w:rsid w:val="00A032FB"/>
    <w:rsid w:val="00A05AB7"/>
    <w:rsid w:val="00A065FF"/>
    <w:rsid w:val="00A10C12"/>
    <w:rsid w:val="00A12ACC"/>
    <w:rsid w:val="00A13AD5"/>
    <w:rsid w:val="00A17345"/>
    <w:rsid w:val="00A23DF1"/>
    <w:rsid w:val="00A23E51"/>
    <w:rsid w:val="00A33B73"/>
    <w:rsid w:val="00A358D8"/>
    <w:rsid w:val="00A35A28"/>
    <w:rsid w:val="00A4477A"/>
    <w:rsid w:val="00A50F75"/>
    <w:rsid w:val="00A534D6"/>
    <w:rsid w:val="00A53CD4"/>
    <w:rsid w:val="00A54FF1"/>
    <w:rsid w:val="00A56C26"/>
    <w:rsid w:val="00A608AB"/>
    <w:rsid w:val="00A6600B"/>
    <w:rsid w:val="00A66720"/>
    <w:rsid w:val="00A6741F"/>
    <w:rsid w:val="00A67429"/>
    <w:rsid w:val="00A72E15"/>
    <w:rsid w:val="00A80AF7"/>
    <w:rsid w:val="00A81063"/>
    <w:rsid w:val="00A81B5F"/>
    <w:rsid w:val="00A81B9E"/>
    <w:rsid w:val="00A83891"/>
    <w:rsid w:val="00A83CC2"/>
    <w:rsid w:val="00A86A61"/>
    <w:rsid w:val="00A87AE3"/>
    <w:rsid w:val="00A90AA2"/>
    <w:rsid w:val="00A90F60"/>
    <w:rsid w:val="00A9159B"/>
    <w:rsid w:val="00A94DFE"/>
    <w:rsid w:val="00A960B7"/>
    <w:rsid w:val="00A9669F"/>
    <w:rsid w:val="00AA0317"/>
    <w:rsid w:val="00AA0318"/>
    <w:rsid w:val="00AA39A6"/>
    <w:rsid w:val="00AA5264"/>
    <w:rsid w:val="00AA544A"/>
    <w:rsid w:val="00AB0F35"/>
    <w:rsid w:val="00AB6B24"/>
    <w:rsid w:val="00AB73E1"/>
    <w:rsid w:val="00AC0AB9"/>
    <w:rsid w:val="00AD7A42"/>
    <w:rsid w:val="00AD7BAD"/>
    <w:rsid w:val="00AD7FFA"/>
    <w:rsid w:val="00AE3BE9"/>
    <w:rsid w:val="00AE578D"/>
    <w:rsid w:val="00AE609C"/>
    <w:rsid w:val="00AE7A05"/>
    <w:rsid w:val="00AF0CFC"/>
    <w:rsid w:val="00AF38EC"/>
    <w:rsid w:val="00AF3A53"/>
    <w:rsid w:val="00AF6AD2"/>
    <w:rsid w:val="00AF6C87"/>
    <w:rsid w:val="00AF7EE0"/>
    <w:rsid w:val="00B00199"/>
    <w:rsid w:val="00B025C7"/>
    <w:rsid w:val="00B0436C"/>
    <w:rsid w:val="00B12494"/>
    <w:rsid w:val="00B1455A"/>
    <w:rsid w:val="00B23DEE"/>
    <w:rsid w:val="00B25938"/>
    <w:rsid w:val="00B26997"/>
    <w:rsid w:val="00B27114"/>
    <w:rsid w:val="00B27820"/>
    <w:rsid w:val="00B354E8"/>
    <w:rsid w:val="00B362A1"/>
    <w:rsid w:val="00B4359A"/>
    <w:rsid w:val="00B437AA"/>
    <w:rsid w:val="00B45ADB"/>
    <w:rsid w:val="00B46C24"/>
    <w:rsid w:val="00B47736"/>
    <w:rsid w:val="00B47C0B"/>
    <w:rsid w:val="00B52ADA"/>
    <w:rsid w:val="00B52FA8"/>
    <w:rsid w:val="00B57089"/>
    <w:rsid w:val="00B62B7B"/>
    <w:rsid w:val="00B63416"/>
    <w:rsid w:val="00B636FD"/>
    <w:rsid w:val="00B63D5D"/>
    <w:rsid w:val="00B63ECA"/>
    <w:rsid w:val="00B64E67"/>
    <w:rsid w:val="00B65C1E"/>
    <w:rsid w:val="00B70C19"/>
    <w:rsid w:val="00B7110A"/>
    <w:rsid w:val="00B77127"/>
    <w:rsid w:val="00B800A2"/>
    <w:rsid w:val="00B841FF"/>
    <w:rsid w:val="00B8595A"/>
    <w:rsid w:val="00B9005D"/>
    <w:rsid w:val="00B90913"/>
    <w:rsid w:val="00B92544"/>
    <w:rsid w:val="00B936BA"/>
    <w:rsid w:val="00B94588"/>
    <w:rsid w:val="00BA0852"/>
    <w:rsid w:val="00BA7497"/>
    <w:rsid w:val="00BB0516"/>
    <w:rsid w:val="00BB1708"/>
    <w:rsid w:val="00BB3B45"/>
    <w:rsid w:val="00BB3E2B"/>
    <w:rsid w:val="00BB6809"/>
    <w:rsid w:val="00BC137D"/>
    <w:rsid w:val="00BC31A2"/>
    <w:rsid w:val="00BC67E4"/>
    <w:rsid w:val="00BD0BF0"/>
    <w:rsid w:val="00BD15E1"/>
    <w:rsid w:val="00BD2C78"/>
    <w:rsid w:val="00BD3939"/>
    <w:rsid w:val="00BD48D9"/>
    <w:rsid w:val="00BD694C"/>
    <w:rsid w:val="00BE1908"/>
    <w:rsid w:val="00BE4FEB"/>
    <w:rsid w:val="00BF3BE6"/>
    <w:rsid w:val="00BF4F62"/>
    <w:rsid w:val="00C01EB2"/>
    <w:rsid w:val="00C0601B"/>
    <w:rsid w:val="00C249E3"/>
    <w:rsid w:val="00C25B6A"/>
    <w:rsid w:val="00C31931"/>
    <w:rsid w:val="00C353BF"/>
    <w:rsid w:val="00C40138"/>
    <w:rsid w:val="00C46E60"/>
    <w:rsid w:val="00C47130"/>
    <w:rsid w:val="00C474F4"/>
    <w:rsid w:val="00C528C7"/>
    <w:rsid w:val="00C54F24"/>
    <w:rsid w:val="00C5626C"/>
    <w:rsid w:val="00C600C2"/>
    <w:rsid w:val="00C623FF"/>
    <w:rsid w:val="00C6453B"/>
    <w:rsid w:val="00C6481C"/>
    <w:rsid w:val="00C71C5F"/>
    <w:rsid w:val="00C72077"/>
    <w:rsid w:val="00C80E50"/>
    <w:rsid w:val="00C83A24"/>
    <w:rsid w:val="00C8666D"/>
    <w:rsid w:val="00C86D5A"/>
    <w:rsid w:val="00C8788F"/>
    <w:rsid w:val="00C90C25"/>
    <w:rsid w:val="00C962F7"/>
    <w:rsid w:val="00C97C85"/>
    <w:rsid w:val="00CA0630"/>
    <w:rsid w:val="00CA2138"/>
    <w:rsid w:val="00CA6888"/>
    <w:rsid w:val="00CB199A"/>
    <w:rsid w:val="00CB22C6"/>
    <w:rsid w:val="00CB31D4"/>
    <w:rsid w:val="00CB3C16"/>
    <w:rsid w:val="00CB4E40"/>
    <w:rsid w:val="00CB6273"/>
    <w:rsid w:val="00CB649C"/>
    <w:rsid w:val="00CC1246"/>
    <w:rsid w:val="00CC2663"/>
    <w:rsid w:val="00CC6552"/>
    <w:rsid w:val="00CC693D"/>
    <w:rsid w:val="00CD1065"/>
    <w:rsid w:val="00CD1072"/>
    <w:rsid w:val="00CD197E"/>
    <w:rsid w:val="00CD5EFB"/>
    <w:rsid w:val="00CD6280"/>
    <w:rsid w:val="00CD76E6"/>
    <w:rsid w:val="00CE0446"/>
    <w:rsid w:val="00CE47F9"/>
    <w:rsid w:val="00CF0EC8"/>
    <w:rsid w:val="00CF1A39"/>
    <w:rsid w:val="00CF205A"/>
    <w:rsid w:val="00CF68EC"/>
    <w:rsid w:val="00D00A0B"/>
    <w:rsid w:val="00D01560"/>
    <w:rsid w:val="00D03696"/>
    <w:rsid w:val="00D04940"/>
    <w:rsid w:val="00D100A6"/>
    <w:rsid w:val="00D13F73"/>
    <w:rsid w:val="00D1723D"/>
    <w:rsid w:val="00D21CCF"/>
    <w:rsid w:val="00D22D92"/>
    <w:rsid w:val="00D26561"/>
    <w:rsid w:val="00D332D8"/>
    <w:rsid w:val="00D34C71"/>
    <w:rsid w:val="00D35ACF"/>
    <w:rsid w:val="00D36003"/>
    <w:rsid w:val="00D42A37"/>
    <w:rsid w:val="00D42E7D"/>
    <w:rsid w:val="00D43346"/>
    <w:rsid w:val="00D4796E"/>
    <w:rsid w:val="00D50844"/>
    <w:rsid w:val="00D50E22"/>
    <w:rsid w:val="00D54147"/>
    <w:rsid w:val="00D54719"/>
    <w:rsid w:val="00D55724"/>
    <w:rsid w:val="00D56970"/>
    <w:rsid w:val="00D57450"/>
    <w:rsid w:val="00D6131A"/>
    <w:rsid w:val="00D63476"/>
    <w:rsid w:val="00D65A35"/>
    <w:rsid w:val="00D65EAA"/>
    <w:rsid w:val="00D66C58"/>
    <w:rsid w:val="00D6771A"/>
    <w:rsid w:val="00D70C86"/>
    <w:rsid w:val="00D71076"/>
    <w:rsid w:val="00D7141C"/>
    <w:rsid w:val="00D731EA"/>
    <w:rsid w:val="00D73579"/>
    <w:rsid w:val="00D76E9C"/>
    <w:rsid w:val="00D7739D"/>
    <w:rsid w:val="00D9038D"/>
    <w:rsid w:val="00D9629C"/>
    <w:rsid w:val="00DA213E"/>
    <w:rsid w:val="00DA223E"/>
    <w:rsid w:val="00DA31C3"/>
    <w:rsid w:val="00DA3358"/>
    <w:rsid w:val="00DA36E3"/>
    <w:rsid w:val="00DA523D"/>
    <w:rsid w:val="00DA594A"/>
    <w:rsid w:val="00DA706E"/>
    <w:rsid w:val="00DA7CA9"/>
    <w:rsid w:val="00DB44BF"/>
    <w:rsid w:val="00DB63D7"/>
    <w:rsid w:val="00DC0741"/>
    <w:rsid w:val="00DC1960"/>
    <w:rsid w:val="00DC32F5"/>
    <w:rsid w:val="00DD13CE"/>
    <w:rsid w:val="00DD485E"/>
    <w:rsid w:val="00DD55C0"/>
    <w:rsid w:val="00DD7AC0"/>
    <w:rsid w:val="00DE0823"/>
    <w:rsid w:val="00DE21C2"/>
    <w:rsid w:val="00DE5097"/>
    <w:rsid w:val="00DF0141"/>
    <w:rsid w:val="00DF05CC"/>
    <w:rsid w:val="00DF0D08"/>
    <w:rsid w:val="00DF1F44"/>
    <w:rsid w:val="00DF20F2"/>
    <w:rsid w:val="00DF342B"/>
    <w:rsid w:val="00DF6691"/>
    <w:rsid w:val="00DF6A8F"/>
    <w:rsid w:val="00E01D29"/>
    <w:rsid w:val="00E06875"/>
    <w:rsid w:val="00E111AE"/>
    <w:rsid w:val="00E11360"/>
    <w:rsid w:val="00E17E8A"/>
    <w:rsid w:val="00E23348"/>
    <w:rsid w:val="00E256DF"/>
    <w:rsid w:val="00E2653F"/>
    <w:rsid w:val="00E325AA"/>
    <w:rsid w:val="00E347DA"/>
    <w:rsid w:val="00E3781B"/>
    <w:rsid w:val="00E518E8"/>
    <w:rsid w:val="00E53BF4"/>
    <w:rsid w:val="00E55D86"/>
    <w:rsid w:val="00E57D6D"/>
    <w:rsid w:val="00E6738A"/>
    <w:rsid w:val="00E72B29"/>
    <w:rsid w:val="00E73F2D"/>
    <w:rsid w:val="00E74F11"/>
    <w:rsid w:val="00E774E0"/>
    <w:rsid w:val="00E805EF"/>
    <w:rsid w:val="00E8064B"/>
    <w:rsid w:val="00E8451E"/>
    <w:rsid w:val="00E84CFD"/>
    <w:rsid w:val="00E867E0"/>
    <w:rsid w:val="00E87CEE"/>
    <w:rsid w:val="00EA154A"/>
    <w:rsid w:val="00EA2976"/>
    <w:rsid w:val="00EA6A44"/>
    <w:rsid w:val="00EA72BD"/>
    <w:rsid w:val="00EB1B6E"/>
    <w:rsid w:val="00EB1C69"/>
    <w:rsid w:val="00EB1F43"/>
    <w:rsid w:val="00EC1994"/>
    <w:rsid w:val="00EC26FA"/>
    <w:rsid w:val="00EC3A02"/>
    <w:rsid w:val="00EC3ABE"/>
    <w:rsid w:val="00EC439B"/>
    <w:rsid w:val="00EC480A"/>
    <w:rsid w:val="00EC6EF0"/>
    <w:rsid w:val="00ED00CB"/>
    <w:rsid w:val="00ED3789"/>
    <w:rsid w:val="00ED6FEE"/>
    <w:rsid w:val="00EE385E"/>
    <w:rsid w:val="00EE47C1"/>
    <w:rsid w:val="00EE6598"/>
    <w:rsid w:val="00EF1B52"/>
    <w:rsid w:val="00EF2E73"/>
    <w:rsid w:val="00EF36AB"/>
    <w:rsid w:val="00EF4A83"/>
    <w:rsid w:val="00EF76BC"/>
    <w:rsid w:val="00F003B0"/>
    <w:rsid w:val="00F0060C"/>
    <w:rsid w:val="00F05DA3"/>
    <w:rsid w:val="00F07490"/>
    <w:rsid w:val="00F07DF7"/>
    <w:rsid w:val="00F142B5"/>
    <w:rsid w:val="00F146E7"/>
    <w:rsid w:val="00F14D56"/>
    <w:rsid w:val="00F209BA"/>
    <w:rsid w:val="00F21B88"/>
    <w:rsid w:val="00F22716"/>
    <w:rsid w:val="00F26ACF"/>
    <w:rsid w:val="00F31984"/>
    <w:rsid w:val="00F34417"/>
    <w:rsid w:val="00F34832"/>
    <w:rsid w:val="00F3775F"/>
    <w:rsid w:val="00F40B3E"/>
    <w:rsid w:val="00F4337A"/>
    <w:rsid w:val="00F44C17"/>
    <w:rsid w:val="00F54671"/>
    <w:rsid w:val="00F61C1A"/>
    <w:rsid w:val="00F65856"/>
    <w:rsid w:val="00F707CC"/>
    <w:rsid w:val="00F7505D"/>
    <w:rsid w:val="00F75F4C"/>
    <w:rsid w:val="00F77A86"/>
    <w:rsid w:val="00F814CD"/>
    <w:rsid w:val="00F84E96"/>
    <w:rsid w:val="00F85980"/>
    <w:rsid w:val="00F87762"/>
    <w:rsid w:val="00F905EE"/>
    <w:rsid w:val="00F91224"/>
    <w:rsid w:val="00F950A4"/>
    <w:rsid w:val="00F95EB0"/>
    <w:rsid w:val="00F961E1"/>
    <w:rsid w:val="00F97BEC"/>
    <w:rsid w:val="00FA0165"/>
    <w:rsid w:val="00FA1048"/>
    <w:rsid w:val="00FA153D"/>
    <w:rsid w:val="00FB27ED"/>
    <w:rsid w:val="00FB4814"/>
    <w:rsid w:val="00FB6C20"/>
    <w:rsid w:val="00FB7C6C"/>
    <w:rsid w:val="00FC269C"/>
    <w:rsid w:val="00FC5001"/>
    <w:rsid w:val="00FC5D4E"/>
    <w:rsid w:val="00FD3F72"/>
    <w:rsid w:val="00FD77A7"/>
    <w:rsid w:val="00FE2C6B"/>
    <w:rsid w:val="00FE4714"/>
    <w:rsid w:val="00FE5913"/>
    <w:rsid w:val="00FE607A"/>
    <w:rsid w:val="00FE74AD"/>
    <w:rsid w:val="00FF15EA"/>
    <w:rsid w:val="00FF234A"/>
    <w:rsid w:val="00FF406D"/>
    <w:rsid w:val="00FF5A88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A3976"/>
  </w:style>
  <w:style w:type="paragraph" w:styleId="10">
    <w:name w:val="heading 1"/>
    <w:basedOn w:val="a0"/>
    <w:next w:val="a0"/>
    <w:link w:val="11"/>
    <w:uiPriority w:val="9"/>
    <w:qFormat/>
    <w:rsid w:val="00434FB5"/>
    <w:pPr>
      <w:keepNext/>
      <w:keepLines/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mallCaps/>
      <w:spacing w:val="6"/>
      <w:kern w:val="32"/>
      <w:szCs w:val="24"/>
    </w:rPr>
  </w:style>
  <w:style w:type="paragraph" w:styleId="20">
    <w:name w:val="heading 2"/>
    <w:basedOn w:val="a0"/>
    <w:next w:val="a0"/>
    <w:link w:val="21"/>
    <w:uiPriority w:val="9"/>
    <w:qFormat/>
    <w:rsid w:val="00434FB5"/>
    <w:pPr>
      <w:numPr>
        <w:ilvl w:val="1"/>
        <w:numId w:val="15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Cs w:val="24"/>
    </w:rPr>
  </w:style>
  <w:style w:type="paragraph" w:styleId="30">
    <w:name w:val="heading 3"/>
    <w:aliases w:val="Заголовок 3 Знак1,Заголовок 3 Знак Знак"/>
    <w:basedOn w:val="a0"/>
    <w:next w:val="a0"/>
    <w:link w:val="31"/>
    <w:qFormat/>
    <w:rsid w:val="00434FB5"/>
    <w:pPr>
      <w:keepNext/>
      <w:numPr>
        <w:ilvl w:val="2"/>
        <w:numId w:val="15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Cs/>
      <w:iCs/>
      <w:szCs w:val="26"/>
    </w:rPr>
  </w:style>
  <w:style w:type="paragraph" w:styleId="40">
    <w:name w:val="heading 4"/>
    <w:basedOn w:val="a0"/>
    <w:next w:val="a0"/>
    <w:link w:val="41"/>
    <w:unhideWhenUsed/>
    <w:qFormat/>
    <w:rsid w:val="00434FB5"/>
    <w:pPr>
      <w:keepNext/>
      <w:keepLines/>
      <w:numPr>
        <w:ilvl w:val="3"/>
        <w:numId w:val="15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0"/>
    <w:next w:val="a0"/>
    <w:link w:val="50"/>
    <w:unhideWhenUsed/>
    <w:qFormat/>
    <w:rsid w:val="00434FB5"/>
    <w:pPr>
      <w:keepNext/>
      <w:keepLines/>
      <w:numPr>
        <w:ilvl w:val="4"/>
        <w:numId w:val="15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 w:cs="Times New Roman"/>
      <w:color w:val="365F91"/>
    </w:rPr>
  </w:style>
  <w:style w:type="paragraph" w:styleId="6">
    <w:name w:val="heading 6"/>
    <w:basedOn w:val="a0"/>
    <w:next w:val="a0"/>
    <w:link w:val="60"/>
    <w:unhideWhenUsed/>
    <w:qFormat/>
    <w:rsid w:val="00434FB5"/>
    <w:pPr>
      <w:keepNext/>
      <w:keepLines/>
      <w:numPr>
        <w:ilvl w:val="5"/>
        <w:numId w:val="15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</w:rPr>
  </w:style>
  <w:style w:type="paragraph" w:styleId="7">
    <w:name w:val="heading 7"/>
    <w:basedOn w:val="a0"/>
    <w:next w:val="a0"/>
    <w:link w:val="70"/>
    <w:unhideWhenUsed/>
    <w:qFormat/>
    <w:rsid w:val="00434FB5"/>
    <w:pPr>
      <w:keepNext/>
      <w:keepLines/>
      <w:numPr>
        <w:ilvl w:val="6"/>
        <w:numId w:val="15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8">
    <w:name w:val="heading 8"/>
    <w:basedOn w:val="a0"/>
    <w:next w:val="a0"/>
    <w:link w:val="80"/>
    <w:unhideWhenUsed/>
    <w:qFormat/>
    <w:rsid w:val="00434FB5"/>
    <w:pPr>
      <w:keepNext/>
      <w:keepLines/>
      <w:numPr>
        <w:ilvl w:val="7"/>
        <w:numId w:val="15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nhideWhenUsed/>
    <w:qFormat/>
    <w:rsid w:val="00434FB5"/>
    <w:pPr>
      <w:keepNext/>
      <w:keepLines/>
      <w:numPr>
        <w:ilvl w:val="8"/>
        <w:numId w:val="15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,Heading Bullet,UL,Абзац маркированнный,Предусловия,Шаг процесса,Table-Normal,RSHB_Table-Normal,Bullet List,FooterText,numbered,Bullet Number,Индексы,Num Bullet 1,Пункт,List1,List11,List111,List1111,List11111,List111111,List1111111,Liste1"/>
    <w:basedOn w:val="a0"/>
    <w:link w:val="a5"/>
    <w:uiPriority w:val="34"/>
    <w:qFormat/>
    <w:rsid w:val="00C6453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Абзац списка Знак"/>
    <w:aliases w:val="1 Знак,Heading Bullet Знак,UL Знак,Абзац маркированнный Знак,Предусловия Знак,Шаг процесса Знак,Table-Normal Знак,RSHB_Table-Normal Знак,Bullet List Знак,FooterText Знак,numbered Знак,Bullet Number Знак,Индексы Знак,Num Bullet 1 Знак"/>
    <w:basedOn w:val="a1"/>
    <w:link w:val="a4"/>
    <w:uiPriority w:val="34"/>
    <w:rsid w:val="00C6453B"/>
    <w:rPr>
      <w:rFonts w:ascii="Times New Roman" w:eastAsia="Calibri" w:hAnsi="Times New Roman" w:cs="Times New Roman"/>
      <w:sz w:val="20"/>
      <w:szCs w:val="20"/>
    </w:rPr>
  </w:style>
  <w:style w:type="character" w:styleId="a6">
    <w:name w:val="Hyperlink"/>
    <w:basedOn w:val="a1"/>
    <w:uiPriority w:val="99"/>
    <w:unhideWhenUsed/>
    <w:rsid w:val="00C6453B"/>
    <w:rPr>
      <w:color w:val="0000FF" w:themeColor="hyperlink"/>
      <w:u w:val="single"/>
    </w:rPr>
  </w:style>
  <w:style w:type="paragraph" w:styleId="a7">
    <w:name w:val="footnote text"/>
    <w:basedOn w:val="a0"/>
    <w:link w:val="a8"/>
    <w:unhideWhenUsed/>
    <w:rsid w:val="00C6453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1"/>
    <w:link w:val="a7"/>
    <w:rsid w:val="00C6453B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1"/>
    <w:unhideWhenUsed/>
    <w:rsid w:val="00C6453B"/>
    <w:rPr>
      <w:vertAlign w:val="superscript"/>
    </w:rPr>
  </w:style>
  <w:style w:type="paragraph" w:customStyle="1" w:styleId="12">
    <w:name w:val="Абзац списка1"/>
    <w:basedOn w:val="a0"/>
    <w:rsid w:val="00C645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0"/>
    <w:uiPriority w:val="99"/>
    <w:unhideWhenUsed/>
    <w:rsid w:val="00C645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C6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6453B"/>
    <w:rPr>
      <w:rFonts w:ascii="Tahoma" w:hAnsi="Tahoma" w:cs="Tahoma"/>
      <w:sz w:val="16"/>
      <w:szCs w:val="16"/>
    </w:rPr>
  </w:style>
  <w:style w:type="character" w:styleId="ad">
    <w:name w:val="annotation reference"/>
    <w:basedOn w:val="a1"/>
    <w:uiPriority w:val="99"/>
    <w:unhideWhenUsed/>
    <w:rsid w:val="000222F8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0222F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0222F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2F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22F8"/>
    <w:rPr>
      <w:b/>
      <w:bCs/>
      <w:sz w:val="20"/>
      <w:szCs w:val="20"/>
    </w:rPr>
  </w:style>
  <w:style w:type="character" w:styleId="af2">
    <w:name w:val="Placeholder Text"/>
    <w:basedOn w:val="a1"/>
    <w:uiPriority w:val="99"/>
    <w:semiHidden/>
    <w:rsid w:val="00404D31"/>
    <w:rPr>
      <w:color w:val="808080"/>
    </w:rPr>
  </w:style>
  <w:style w:type="paragraph" w:customStyle="1" w:styleId="1">
    <w:name w:val="Раздел 1"/>
    <w:basedOn w:val="a4"/>
    <w:qFormat/>
    <w:rsid w:val="00146FC9"/>
    <w:pPr>
      <w:keepNext/>
      <w:numPr>
        <w:ilvl w:val="1"/>
        <w:numId w:val="3"/>
      </w:numPr>
      <w:spacing w:before="240"/>
    </w:pPr>
    <w:rPr>
      <w:b/>
    </w:rPr>
  </w:style>
  <w:style w:type="paragraph" w:customStyle="1" w:styleId="a">
    <w:name w:val="Часть"/>
    <w:basedOn w:val="a0"/>
    <w:link w:val="af3"/>
    <w:qFormat/>
    <w:rsid w:val="00146FC9"/>
    <w:pPr>
      <w:keepNext/>
      <w:widowControl w:val="0"/>
      <w:numPr>
        <w:numId w:val="3"/>
      </w:numPr>
      <w:spacing w:before="360" w:after="120" w:line="240" w:lineRule="auto"/>
      <w:jc w:val="center"/>
    </w:pPr>
    <w:rPr>
      <w:rFonts w:ascii="Times New Roman" w:eastAsia="Calibri" w:hAnsi="Times New Roman" w:cs="Times New Roman"/>
      <w:b/>
      <w:bCs/>
      <w:sz w:val="24"/>
    </w:rPr>
  </w:style>
  <w:style w:type="character" w:customStyle="1" w:styleId="af3">
    <w:name w:val="Часть Знак"/>
    <w:basedOn w:val="a1"/>
    <w:link w:val="a"/>
    <w:rsid w:val="00146FC9"/>
    <w:rPr>
      <w:rFonts w:ascii="Times New Roman" w:eastAsia="Calibri" w:hAnsi="Times New Roman" w:cs="Times New Roman"/>
      <w:b/>
      <w:bCs/>
      <w:sz w:val="24"/>
    </w:rPr>
  </w:style>
  <w:style w:type="paragraph" w:customStyle="1" w:styleId="2">
    <w:name w:val="Раздел 2"/>
    <w:basedOn w:val="1"/>
    <w:qFormat/>
    <w:rsid w:val="00146FC9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146FC9"/>
    <w:pPr>
      <w:numPr>
        <w:ilvl w:val="3"/>
      </w:numPr>
    </w:pPr>
  </w:style>
  <w:style w:type="paragraph" w:customStyle="1" w:styleId="4">
    <w:name w:val="Раздел 4"/>
    <w:basedOn w:val="3"/>
    <w:qFormat/>
    <w:rsid w:val="00146FC9"/>
    <w:pPr>
      <w:numPr>
        <w:ilvl w:val="4"/>
      </w:numPr>
    </w:pPr>
    <w:rPr>
      <w:i/>
    </w:rPr>
  </w:style>
  <w:style w:type="paragraph" w:customStyle="1" w:styleId="Default">
    <w:name w:val="Default"/>
    <w:rsid w:val="00222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B354E8"/>
    <w:rPr>
      <w:color w:val="800080" w:themeColor="followedHyperlink"/>
      <w:u w:val="single"/>
    </w:rPr>
  </w:style>
  <w:style w:type="paragraph" w:styleId="af5">
    <w:name w:val="header"/>
    <w:basedOn w:val="a0"/>
    <w:link w:val="af6"/>
    <w:uiPriority w:val="99"/>
    <w:unhideWhenUsed/>
    <w:rsid w:val="00A0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A02032"/>
  </w:style>
  <w:style w:type="paragraph" w:styleId="af7">
    <w:name w:val="footer"/>
    <w:basedOn w:val="a0"/>
    <w:link w:val="af8"/>
    <w:uiPriority w:val="99"/>
    <w:unhideWhenUsed/>
    <w:rsid w:val="00A0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A02032"/>
  </w:style>
  <w:style w:type="character" w:customStyle="1" w:styleId="13">
    <w:name w:val="Неразрешенное упоминание1"/>
    <w:basedOn w:val="a1"/>
    <w:uiPriority w:val="99"/>
    <w:semiHidden/>
    <w:unhideWhenUsed/>
    <w:rsid w:val="00533AE3"/>
    <w:rPr>
      <w:color w:val="605E5C"/>
      <w:shd w:val="clear" w:color="auto" w:fill="E1DFDD"/>
    </w:rPr>
  </w:style>
  <w:style w:type="paragraph" w:styleId="af9">
    <w:name w:val="endnote text"/>
    <w:basedOn w:val="a0"/>
    <w:link w:val="afa"/>
    <w:uiPriority w:val="99"/>
    <w:semiHidden/>
    <w:unhideWhenUsed/>
    <w:rsid w:val="00611160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sid w:val="00611160"/>
    <w:rPr>
      <w:sz w:val="20"/>
      <w:szCs w:val="20"/>
    </w:rPr>
  </w:style>
  <w:style w:type="character" w:styleId="afb">
    <w:name w:val="endnote reference"/>
    <w:basedOn w:val="a1"/>
    <w:uiPriority w:val="99"/>
    <w:semiHidden/>
    <w:unhideWhenUsed/>
    <w:rsid w:val="00611160"/>
    <w:rPr>
      <w:vertAlign w:val="superscript"/>
    </w:rPr>
  </w:style>
  <w:style w:type="table" w:styleId="afc">
    <w:name w:val="Table Grid"/>
    <w:basedOn w:val="a2"/>
    <w:uiPriority w:val="59"/>
    <w:rsid w:val="0029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uiPriority w:val="9"/>
    <w:rsid w:val="00434FB5"/>
    <w:rPr>
      <w:rFonts w:ascii="Times New Roman" w:eastAsia="Times New Roman" w:hAnsi="Times New Roman" w:cs="Times New Roman"/>
      <w:b/>
      <w:bCs/>
      <w:iCs/>
      <w:smallCaps/>
      <w:spacing w:val="6"/>
      <w:kern w:val="32"/>
      <w:szCs w:val="24"/>
    </w:rPr>
  </w:style>
  <w:style w:type="character" w:customStyle="1" w:styleId="21">
    <w:name w:val="Заголовок 2 Знак"/>
    <w:basedOn w:val="a1"/>
    <w:link w:val="20"/>
    <w:uiPriority w:val="9"/>
    <w:rsid w:val="00434FB5"/>
    <w:rPr>
      <w:rFonts w:ascii="Times New Roman" w:eastAsia="Times New Roman" w:hAnsi="Times New Roman" w:cs="Times New Roman"/>
      <w:bCs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1"/>
    <w:link w:val="30"/>
    <w:rsid w:val="00434FB5"/>
    <w:rPr>
      <w:rFonts w:ascii="Times New Roman" w:eastAsia="Times New Roman" w:hAnsi="Times New Roman" w:cs="Times New Roman"/>
      <w:bCs/>
      <w:iCs/>
      <w:szCs w:val="26"/>
    </w:rPr>
  </w:style>
  <w:style w:type="character" w:customStyle="1" w:styleId="41">
    <w:name w:val="Заголовок 4 Знак"/>
    <w:basedOn w:val="a1"/>
    <w:link w:val="40"/>
    <w:rsid w:val="00434FB5"/>
    <w:rPr>
      <w:rFonts w:ascii="Cambria" w:eastAsia="Times New Roman" w:hAnsi="Cambria" w:cs="Times New Roman"/>
      <w:i/>
      <w:iCs/>
      <w:color w:val="365F91"/>
    </w:rPr>
  </w:style>
  <w:style w:type="character" w:customStyle="1" w:styleId="50">
    <w:name w:val="Заголовок 5 Знак"/>
    <w:basedOn w:val="a1"/>
    <w:link w:val="5"/>
    <w:rsid w:val="00434FB5"/>
    <w:rPr>
      <w:rFonts w:ascii="Cambria" w:eastAsia="Times New Roman" w:hAnsi="Cambria" w:cs="Times New Roman"/>
      <w:color w:val="365F91"/>
    </w:rPr>
  </w:style>
  <w:style w:type="character" w:customStyle="1" w:styleId="60">
    <w:name w:val="Заголовок 6 Знак"/>
    <w:basedOn w:val="a1"/>
    <w:link w:val="6"/>
    <w:rsid w:val="00434FB5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1"/>
    <w:link w:val="7"/>
    <w:rsid w:val="00434FB5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1"/>
    <w:link w:val="8"/>
    <w:rsid w:val="00434FB5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rsid w:val="00434FB5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afd">
    <w:name w:val="Revision"/>
    <w:hidden/>
    <w:uiPriority w:val="99"/>
    <w:semiHidden/>
    <w:rsid w:val="00350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" TargetMode="External"/><Relationship Id="rId13" Type="http://schemas.openxmlformats.org/officeDocument/2006/relationships/hyperlink" Target="https://fedresurs.ru" TargetMode="External"/><Relationship Id="rId18" Type="http://schemas.openxmlformats.org/officeDocument/2006/relationships/hyperlink" Target="https://bankrot.fedresurs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oex.com/ru/index/RUCBTR3A3YNS/archive/?from=2023-02-09&amp;till=2023-03-07&amp;sort=TRADEDATE&amp;order=des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nkrot.fedresurs.ru" TargetMode="External"/><Relationship Id="rId17" Type="http://schemas.openxmlformats.org/officeDocument/2006/relationships/hyperlink" Target="https://kad.arbitr.ru/" TargetMode="External"/><Relationship Id="rId25" Type="http://schemas.openxmlformats.org/officeDocument/2006/relationships/hyperlink" Target="https://www.moex.com/ru/index/RUCBTR2B3B/archive/?from=2023-02-09&amp;till=2023-03-07&amp;sort=TRADEDATE&amp;order=des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.nalog.ru/" TargetMode="External"/><Relationship Id="rId20" Type="http://schemas.openxmlformats.org/officeDocument/2006/relationships/hyperlink" Target="https://www.moex.com/ru/index/RUCBTR3A3Y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.arbitr.ru/" TargetMode="External"/><Relationship Id="rId24" Type="http://schemas.openxmlformats.org/officeDocument/2006/relationships/hyperlink" Target="https://www.moex.com/ru/index/RUCBTR2B3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ks.ru/accounting_report" TargetMode="External"/><Relationship Id="rId23" Type="http://schemas.openxmlformats.org/officeDocument/2006/relationships/hyperlink" Target="https://www.moex.com/ru/index/RUCBTRA2A3Y/archive/?from=2023-02-09&amp;till=2023-03-07&amp;sort=TRADEDATE&amp;order=desc" TargetMode="External"/><Relationship Id="rId10" Type="http://schemas.openxmlformats.org/officeDocument/2006/relationships/hyperlink" Target="https://www.cbr.ru/" TargetMode="External"/><Relationship Id="rId19" Type="http://schemas.openxmlformats.org/officeDocument/2006/relationships/hyperlink" Target="https://bankruptcy.kommers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" TargetMode="External"/><Relationship Id="rId14" Type="http://schemas.openxmlformats.org/officeDocument/2006/relationships/hyperlink" Target="https://www.moodys.com/" TargetMode="External"/><Relationship Id="rId22" Type="http://schemas.openxmlformats.org/officeDocument/2006/relationships/hyperlink" Target="https://www.moex.com/ru/index/RUCBTRA2A3Y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expert.ru/about/disclosure/" TargetMode="External"/><Relationship Id="rId3" Type="http://schemas.openxmlformats.org/officeDocument/2006/relationships/hyperlink" Target="https://www.moex.com/msn/ru-rusfar" TargetMode="External"/><Relationship Id="rId7" Type="http://schemas.openxmlformats.org/officeDocument/2006/relationships/hyperlink" Target="https://www.ecb.europa.eu/stats/financial_markets_and_interest_rates/euro_area_yield_curves/html/index.en.html" TargetMode="External"/><Relationship Id="rId2" Type="http://schemas.openxmlformats.org/officeDocument/2006/relationships/hyperlink" Target="http://ruonia.ru/" TargetMode="External"/><Relationship Id="rId1" Type="http://schemas.openxmlformats.org/officeDocument/2006/relationships/hyperlink" Target="https://www.moex.com/s2532" TargetMode="External"/><Relationship Id="rId6" Type="http://schemas.openxmlformats.org/officeDocument/2006/relationships/hyperlink" Target="https://www.ecb.europa.eu/stats/financial_markets_and_interest_rates/euro_short-term_rate/html/index.en.html" TargetMode="External"/><Relationship Id="rId5" Type="http://schemas.openxmlformats.org/officeDocument/2006/relationships/hyperlink" Target="https://www.treasury.gov/resource-center/data-chart-center/interest-rates/pages/TextView.aspx?data=yield" TargetMode="External"/><Relationship Id="rId4" Type="http://schemas.openxmlformats.org/officeDocument/2006/relationships/hyperlink" Target="https://www.sofrrate.com/" TargetMode="External"/><Relationship Id="rId9" Type="http://schemas.openxmlformats.org/officeDocument/2006/relationships/hyperlink" Target="https://rmsp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E304-AB76-4D0C-B62D-C2C17272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12492</Words>
  <Characters>71211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2026-05-14T09:24:00Z</dcterms:created>
  <dcterms:modified xsi:type="dcterms:W3CDTF">2026-06-03T06:46:00Z</dcterms:modified>
</cp:coreProperties>
</file>